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8C" w:rsidRDefault="0070148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其他环境监测与监察支出专项绩效评价指标</w:t>
      </w: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1750"/>
        <w:gridCol w:w="1600"/>
        <w:gridCol w:w="883"/>
        <w:gridCol w:w="4604"/>
        <w:gridCol w:w="2913"/>
        <w:gridCol w:w="1137"/>
      </w:tblGrid>
      <w:tr w:rsidR="0070148C">
        <w:trPr>
          <w:trHeight w:val="441"/>
        </w:trPr>
        <w:tc>
          <w:tcPr>
            <w:tcW w:w="1287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一级指标</w:t>
            </w:r>
          </w:p>
        </w:tc>
        <w:tc>
          <w:tcPr>
            <w:tcW w:w="1750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二级指标</w:t>
            </w:r>
          </w:p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三级指标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分值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评价内容与计分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得分</w:t>
            </w:r>
          </w:p>
        </w:tc>
      </w:tr>
      <w:tr w:rsidR="0070148C">
        <w:trPr>
          <w:trHeight w:val="470"/>
        </w:trPr>
        <w:tc>
          <w:tcPr>
            <w:tcW w:w="1287" w:type="dxa"/>
            <w:vMerge w:val="restart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项目决策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75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项目目标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600" w:type="dxa"/>
            <w:vAlign w:val="center"/>
          </w:tcPr>
          <w:p w:rsidR="0070148C" w:rsidRDefault="0070148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目标内容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设有目标，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目标明确，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目标细化，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目标量化，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148C">
        <w:trPr>
          <w:trHeight w:val="735"/>
        </w:trPr>
        <w:tc>
          <w:tcPr>
            <w:tcW w:w="1287" w:type="dxa"/>
            <w:vMerge/>
            <w:vAlign w:val="center"/>
          </w:tcPr>
          <w:p w:rsidR="0070148C" w:rsidRDefault="0070148C"/>
        </w:tc>
        <w:tc>
          <w:tcPr>
            <w:tcW w:w="1750" w:type="dxa"/>
            <w:vMerge w:val="restart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决策过程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决策依据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符合法律法规，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项目符合经济社会发展规划和部门年度工作计划，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能解决问题、满足需求，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148C">
        <w:trPr>
          <w:trHeight w:val="894"/>
        </w:trPr>
        <w:tc>
          <w:tcPr>
            <w:tcW w:w="1287" w:type="dxa"/>
            <w:vMerge/>
            <w:vAlign w:val="center"/>
          </w:tcPr>
          <w:p w:rsidR="0070148C" w:rsidRDefault="0070148C"/>
        </w:tc>
        <w:tc>
          <w:tcPr>
            <w:tcW w:w="1750" w:type="dxa"/>
            <w:vMerge/>
            <w:vAlign w:val="center"/>
          </w:tcPr>
          <w:p w:rsidR="0070148C" w:rsidRDefault="0070148C"/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决策程序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项目符合申报条件，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项目申报、批复程序符合相关管理办法，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项目调整履行了相应手续，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0148C">
        <w:trPr>
          <w:trHeight w:val="720"/>
        </w:trPr>
        <w:tc>
          <w:tcPr>
            <w:tcW w:w="1287" w:type="dxa"/>
            <w:vMerge/>
            <w:vAlign w:val="center"/>
          </w:tcPr>
          <w:p w:rsidR="0070148C" w:rsidRDefault="0070148C"/>
        </w:tc>
        <w:tc>
          <w:tcPr>
            <w:tcW w:w="1750" w:type="dxa"/>
            <w:vMerge w:val="restart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资金分配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分配办法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制定了资金管理办法并明确了资金分配办法，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资金分配因素全面、合理，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148C">
        <w:trPr>
          <w:trHeight w:val="1090"/>
        </w:trPr>
        <w:tc>
          <w:tcPr>
            <w:tcW w:w="1287" w:type="dxa"/>
            <w:vMerge/>
            <w:vAlign w:val="center"/>
          </w:tcPr>
          <w:p w:rsidR="0070148C" w:rsidRDefault="0070148C"/>
        </w:tc>
        <w:tc>
          <w:tcPr>
            <w:tcW w:w="1750" w:type="dxa"/>
            <w:vMerge/>
            <w:vAlign w:val="center"/>
          </w:tcPr>
          <w:p w:rsidR="0070148C" w:rsidRDefault="0070148C"/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分配结果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资金分配符合管理办法，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资金分配结果合理，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须提供由各项目实施单位加盖公章的资金分配方案，无分配方案不计分；每出现一列分配不合理情况的，扣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分，最多扣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0148C">
        <w:trPr>
          <w:trHeight w:val="584"/>
        </w:trPr>
        <w:tc>
          <w:tcPr>
            <w:tcW w:w="1287" w:type="dxa"/>
            <w:vMerge w:val="restart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0" w:type="dxa"/>
            <w:vMerge w:val="restart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资金到位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到位率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ascii="Arial" w:hAnsi="Arial" w:cs="Arial" w:hint="eastAsia"/>
                <w:szCs w:val="21"/>
              </w:rPr>
              <w:t>％计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分，</w:t>
            </w:r>
            <w:r>
              <w:rPr>
                <w:rFonts w:ascii="Arial" w:hAnsi="Arial" w:cs="Arial"/>
                <w:szCs w:val="21"/>
              </w:rPr>
              <w:t>95</w:t>
            </w:r>
            <w:r>
              <w:rPr>
                <w:rFonts w:ascii="Arial" w:hAnsi="Arial" w:cs="Arial" w:hint="eastAsia"/>
                <w:szCs w:val="21"/>
              </w:rPr>
              <w:t>％</w:t>
            </w:r>
            <w:r>
              <w:rPr>
                <w:rFonts w:ascii="Arial" w:hAnsi="Arial" w:cs="Arial"/>
                <w:szCs w:val="21"/>
              </w:rPr>
              <w:t>-100</w:t>
            </w:r>
            <w:r>
              <w:rPr>
                <w:rFonts w:ascii="Arial" w:hAnsi="Arial" w:cs="Arial" w:hint="eastAsia"/>
                <w:szCs w:val="21"/>
              </w:rPr>
              <w:t>％计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分，</w:t>
            </w:r>
            <w:r>
              <w:rPr>
                <w:rFonts w:ascii="Arial" w:hAnsi="Arial" w:cs="Arial"/>
                <w:szCs w:val="21"/>
              </w:rPr>
              <w:t>95</w:t>
            </w:r>
            <w:r>
              <w:rPr>
                <w:rFonts w:ascii="Arial" w:hAnsi="Arial" w:cs="Arial" w:hint="eastAsia"/>
                <w:szCs w:val="21"/>
              </w:rPr>
              <w:t>％以下计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资金到位率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实际到位资金</w:t>
            </w:r>
            <w:r>
              <w:rPr>
                <w:rFonts w:ascii="仿宋_GB2312" w:eastAsia="仿宋_GB2312" w:cs="仿宋_GB2312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计划分配资金额</w:t>
            </w:r>
            <w:r>
              <w:rPr>
                <w:rFonts w:ascii="Arial" w:eastAsia="仿宋_GB2312" w:hAnsi="Arial" w:cs="Arial"/>
                <w:szCs w:val="21"/>
              </w:rPr>
              <w:t>×100</w:t>
            </w:r>
            <w:r>
              <w:rPr>
                <w:rFonts w:ascii="Arial" w:eastAsia="仿宋_GB2312" w:hAnsi="Arial" w:cs="Arial" w:hint="eastAsia"/>
                <w:szCs w:val="21"/>
              </w:rPr>
              <w:t>％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148C">
        <w:trPr>
          <w:trHeight w:val="691"/>
        </w:trPr>
        <w:tc>
          <w:tcPr>
            <w:tcW w:w="1287" w:type="dxa"/>
            <w:vMerge/>
            <w:vAlign w:val="center"/>
          </w:tcPr>
          <w:p w:rsidR="0070148C" w:rsidRDefault="0070148C"/>
        </w:tc>
        <w:tc>
          <w:tcPr>
            <w:tcW w:w="1750" w:type="dxa"/>
            <w:vMerge/>
            <w:vAlign w:val="center"/>
          </w:tcPr>
          <w:p w:rsidR="0070148C" w:rsidRDefault="0070148C"/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到位时效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  <w:r>
              <w:rPr>
                <w:rFonts w:hint="eastAsia"/>
                <w:szCs w:val="21"/>
              </w:rPr>
              <w:t>金按文件要求及时到位计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分；推迟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个月计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个月（含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个月）以上不计分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0148C" w:rsidRDefault="0070148C" w:rsidP="0070148C">
      <w:pPr>
        <w:ind w:firstLineChars="445" w:firstLine="31680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1750"/>
        <w:gridCol w:w="1600"/>
        <w:gridCol w:w="883"/>
        <w:gridCol w:w="4604"/>
        <w:gridCol w:w="2913"/>
        <w:gridCol w:w="1137"/>
      </w:tblGrid>
      <w:tr w:rsidR="0070148C">
        <w:trPr>
          <w:trHeight w:val="441"/>
        </w:trPr>
        <w:tc>
          <w:tcPr>
            <w:tcW w:w="1287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一级指标</w:t>
            </w:r>
          </w:p>
        </w:tc>
        <w:tc>
          <w:tcPr>
            <w:tcW w:w="1750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二级指标</w:t>
            </w:r>
          </w:p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三级指标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分值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评价内容与计分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得分</w:t>
            </w:r>
          </w:p>
        </w:tc>
      </w:tr>
      <w:tr w:rsidR="0070148C">
        <w:trPr>
          <w:trHeight w:val="1357"/>
        </w:trPr>
        <w:tc>
          <w:tcPr>
            <w:tcW w:w="1287" w:type="dxa"/>
            <w:vMerge w:val="restart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项目管理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750" w:type="dxa"/>
            <w:vMerge w:val="restart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资金管理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600" w:type="dxa"/>
            <w:vAlign w:val="center"/>
          </w:tcPr>
          <w:p w:rsidR="0070148C" w:rsidRDefault="0070148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资金使用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每出现一例虚列、套取资金的扣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每出现一例裁留、挤占、挪用资金的扣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每出现一例超标准开支的扣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每出现一列支出依据不合规的扣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分；以上四种情况合起来最多扣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148C">
        <w:trPr>
          <w:trHeight w:val="625"/>
        </w:trPr>
        <w:tc>
          <w:tcPr>
            <w:tcW w:w="1287" w:type="dxa"/>
            <w:vMerge/>
            <w:vAlign w:val="center"/>
          </w:tcPr>
          <w:p w:rsidR="0070148C" w:rsidRDefault="0070148C"/>
        </w:tc>
        <w:tc>
          <w:tcPr>
            <w:tcW w:w="1750" w:type="dxa"/>
            <w:vMerge/>
            <w:vAlign w:val="center"/>
          </w:tcPr>
          <w:p w:rsidR="0070148C" w:rsidRDefault="0070148C"/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财务管理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财务制度健全，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严格执行制度，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会计核算规范，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每项均须提供财务管理制度清单，无清单不计分。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148C">
        <w:trPr>
          <w:trHeight w:val="414"/>
        </w:trPr>
        <w:tc>
          <w:tcPr>
            <w:tcW w:w="1287" w:type="dxa"/>
            <w:vMerge/>
            <w:vAlign w:val="center"/>
          </w:tcPr>
          <w:p w:rsidR="0070148C" w:rsidRDefault="0070148C"/>
        </w:tc>
        <w:tc>
          <w:tcPr>
            <w:tcW w:w="1750" w:type="dxa"/>
            <w:vMerge w:val="restart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组织实施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组织机构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机构健全、分工明确，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须提供项目组织管理结构图。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148C">
        <w:trPr>
          <w:trHeight w:val="517"/>
        </w:trPr>
        <w:tc>
          <w:tcPr>
            <w:tcW w:w="1287" w:type="dxa"/>
            <w:vMerge/>
            <w:vAlign w:val="center"/>
          </w:tcPr>
          <w:p w:rsidR="0070148C" w:rsidRDefault="0070148C"/>
        </w:tc>
        <w:tc>
          <w:tcPr>
            <w:tcW w:w="1750" w:type="dxa"/>
            <w:vMerge/>
            <w:vAlign w:val="center"/>
          </w:tcPr>
          <w:p w:rsidR="0070148C" w:rsidRDefault="0070148C"/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按计划开工，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按计划实施，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按计划完工，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须提供项目开工、实施及完工证明（新闻、图片等）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148C">
        <w:trPr>
          <w:trHeight w:val="1006"/>
        </w:trPr>
        <w:tc>
          <w:tcPr>
            <w:tcW w:w="1287" w:type="dxa"/>
            <w:vMerge/>
            <w:vAlign w:val="center"/>
          </w:tcPr>
          <w:p w:rsidR="0070148C" w:rsidRDefault="0070148C"/>
        </w:tc>
        <w:tc>
          <w:tcPr>
            <w:tcW w:w="1750" w:type="dxa"/>
            <w:vMerge/>
            <w:vAlign w:val="center"/>
          </w:tcPr>
          <w:p w:rsidR="0070148C" w:rsidRDefault="0070148C"/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管理制度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管理制度健全，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制度执行严格，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须提供管理制度清单，无清单不计分；每出现一例制度执行走样情况的，扣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分，最多扣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0148C">
        <w:trPr>
          <w:trHeight w:val="1057"/>
        </w:trPr>
        <w:tc>
          <w:tcPr>
            <w:tcW w:w="1287" w:type="dxa"/>
            <w:vMerge w:val="restart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项目产出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产出数量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对照专项计划任务书确定的技术产出指标与指标实际完成情况，确定本项得分。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每项得分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实际产出数量</w:t>
            </w:r>
            <w:r>
              <w:rPr>
                <w:rFonts w:ascii="仿宋_GB2312" w:eastAsia="仿宋_GB2312" w:cs="仿宋_GB2312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项目合同规定数量</w:t>
            </w:r>
            <w:r>
              <w:rPr>
                <w:rFonts w:ascii="Arial" w:eastAsia="仿宋_GB2312" w:hAnsi="Arial" w:cs="Arial"/>
                <w:szCs w:val="21"/>
              </w:rPr>
              <w:t>×100</w:t>
            </w:r>
            <w:r>
              <w:rPr>
                <w:rFonts w:ascii="Arial" w:eastAsia="仿宋_GB2312" w:hAnsi="Arial" w:cs="Arial" w:hint="eastAsia"/>
                <w:szCs w:val="21"/>
              </w:rPr>
              <w:t>％</w:t>
            </w:r>
            <w:r>
              <w:rPr>
                <w:rFonts w:ascii="Arial" w:eastAsia="仿宋_GB2312" w:hAnsi="Arial" w:cs="Arial"/>
                <w:szCs w:val="21"/>
              </w:rPr>
              <w:t>×</w:t>
            </w:r>
            <w:r>
              <w:rPr>
                <w:rFonts w:ascii="Arial" w:eastAsia="仿宋_GB2312" w:hAnsi="Arial" w:cs="Arial" w:hint="eastAsia"/>
                <w:szCs w:val="21"/>
              </w:rPr>
              <w:t>（</w:t>
            </w:r>
            <w:r>
              <w:rPr>
                <w:rFonts w:ascii="Arial" w:eastAsia="仿宋_GB2312" w:hAnsi="Arial" w:cs="Arial"/>
                <w:szCs w:val="21"/>
              </w:rPr>
              <w:t>20</w:t>
            </w:r>
            <w:r>
              <w:rPr>
                <w:rFonts w:ascii="Arial" w:eastAsia="仿宋_GB2312" w:hAnsi="Arial" w:cs="Arial" w:hint="eastAsia"/>
                <w:szCs w:val="21"/>
              </w:rPr>
              <w:t>分</w:t>
            </w:r>
            <w:r>
              <w:rPr>
                <w:rFonts w:ascii="仿宋_GB2312" w:eastAsia="仿宋_GB2312" w:cs="仿宋_GB2312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产出指标总数</w:t>
            </w:r>
            <w:r>
              <w:rPr>
                <w:rFonts w:ascii="Arial" w:eastAsia="仿宋_GB2312" w:hAnsi="Arial" w:cs="Arial" w:hint="eastAsia"/>
                <w:szCs w:val="21"/>
              </w:rPr>
              <w:t>）。实际产出数量超过合同规定数量的按该项满分计算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0148C" w:rsidTr="00A94A50">
        <w:trPr>
          <w:trHeight w:val="1348"/>
        </w:trPr>
        <w:tc>
          <w:tcPr>
            <w:tcW w:w="1287" w:type="dxa"/>
            <w:vMerge/>
            <w:vAlign w:val="center"/>
          </w:tcPr>
          <w:p w:rsidR="0070148C" w:rsidRDefault="0070148C"/>
        </w:tc>
        <w:tc>
          <w:tcPr>
            <w:tcW w:w="1750" w:type="dxa"/>
            <w:vMerge/>
            <w:vAlign w:val="center"/>
          </w:tcPr>
          <w:p w:rsidR="0070148C" w:rsidRDefault="0070148C"/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产出时效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根据项目实际，标识具体明确的产出时效，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该项得分</w: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</w:rPr>
              <w:t>计划完成时间</w:t>
            </w:r>
            <w:r>
              <w:rPr>
                <w:rFonts w:ascii="仿宋_GB2312" w:eastAsia="仿宋_GB2312" w:cs="仿宋_GB2312"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</w:rPr>
              <w:t>实际完成时间</w:t>
            </w:r>
            <w:r>
              <w:rPr>
                <w:rFonts w:ascii="Arial" w:eastAsia="仿宋_GB2312" w:hAnsi="Arial" w:cs="Arial"/>
                <w:sz w:val="24"/>
              </w:rPr>
              <w:t>×100</w:t>
            </w:r>
            <w:r>
              <w:rPr>
                <w:rFonts w:ascii="Arial" w:eastAsia="仿宋_GB2312" w:hAnsi="Arial" w:cs="Arial" w:hint="eastAsia"/>
                <w:sz w:val="24"/>
              </w:rPr>
              <w:t>％</w:t>
            </w:r>
            <w:r>
              <w:rPr>
                <w:rFonts w:ascii="Arial" w:eastAsia="仿宋_GB2312" w:hAnsi="Arial" w:cs="Arial"/>
                <w:sz w:val="24"/>
              </w:rPr>
              <w:t>×1</w:t>
            </w:r>
            <w:r>
              <w:rPr>
                <w:rFonts w:ascii="Arial" w:eastAsia="仿宋_GB2312" w:hAnsi="Arial" w:cs="Arial" w:hint="eastAsia"/>
                <w:sz w:val="24"/>
              </w:rPr>
              <w:t>分，该项满分为</w:t>
            </w:r>
            <w:r>
              <w:rPr>
                <w:rFonts w:ascii="Arial" w:eastAsia="仿宋_GB2312" w:hAnsi="Arial" w:cs="Arial"/>
                <w:sz w:val="24"/>
              </w:rPr>
              <w:t>1</w:t>
            </w:r>
            <w:r>
              <w:rPr>
                <w:rFonts w:ascii="Arial" w:eastAsia="仿宋_GB2312" w:hAnsi="Arial" w:cs="Arial" w:hint="eastAsia"/>
                <w:sz w:val="24"/>
              </w:rPr>
              <w:t>分。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0148C" w:rsidRDefault="0070148C" w:rsidP="009C33D9">
      <w:pPr>
        <w:rPr>
          <w:b/>
          <w:bCs/>
          <w:sz w:val="32"/>
          <w:szCs w:val="32"/>
        </w:rPr>
      </w:pP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1750"/>
        <w:gridCol w:w="1600"/>
        <w:gridCol w:w="883"/>
        <w:gridCol w:w="4604"/>
        <w:gridCol w:w="2913"/>
        <w:gridCol w:w="1137"/>
      </w:tblGrid>
      <w:tr w:rsidR="0070148C">
        <w:trPr>
          <w:trHeight w:val="441"/>
        </w:trPr>
        <w:tc>
          <w:tcPr>
            <w:tcW w:w="1287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一级指标</w:t>
            </w:r>
          </w:p>
        </w:tc>
        <w:tc>
          <w:tcPr>
            <w:tcW w:w="1750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二级指标</w:t>
            </w:r>
          </w:p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三级指标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分值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评价内容与计分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得分</w:t>
            </w:r>
          </w:p>
        </w:tc>
      </w:tr>
      <w:tr w:rsidR="0070148C">
        <w:trPr>
          <w:trHeight w:val="1044"/>
        </w:trPr>
        <w:tc>
          <w:tcPr>
            <w:tcW w:w="1287" w:type="dxa"/>
            <w:vMerge w:val="restart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项目绩效</w:t>
            </w:r>
            <w:r>
              <w:rPr>
                <w:sz w:val="24"/>
              </w:rPr>
              <w:t>55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750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00" w:type="dxa"/>
            <w:vAlign w:val="center"/>
          </w:tcPr>
          <w:p w:rsidR="0070148C" w:rsidRDefault="0070148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产出成本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各专项牵头实施单位根据项目实施实际，标识具体明确的产出成本，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该项得分</w: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</w:rPr>
              <w:t>项目申报的工程概算</w:t>
            </w:r>
            <w:r>
              <w:rPr>
                <w:rFonts w:ascii="仿宋_GB2312" w:eastAsia="仿宋_GB2312" w:cs="仿宋_GB2312"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</w:rPr>
              <w:t>项目实际投入</w:t>
            </w:r>
            <w:r>
              <w:rPr>
                <w:rFonts w:ascii="Arial" w:eastAsia="仿宋_GB2312" w:hAnsi="Arial" w:cs="Arial"/>
                <w:sz w:val="24"/>
              </w:rPr>
              <w:t>×100</w:t>
            </w:r>
            <w:r>
              <w:rPr>
                <w:rFonts w:ascii="Arial" w:eastAsia="仿宋_GB2312" w:hAnsi="Arial" w:cs="Arial" w:hint="eastAsia"/>
                <w:sz w:val="24"/>
              </w:rPr>
              <w:t>％</w:t>
            </w:r>
            <w:r>
              <w:rPr>
                <w:rFonts w:ascii="Arial" w:eastAsia="仿宋_GB2312" w:hAnsi="Arial" w:cs="Arial"/>
                <w:sz w:val="24"/>
              </w:rPr>
              <w:t>×2</w:t>
            </w:r>
            <w:r>
              <w:rPr>
                <w:rFonts w:ascii="Arial" w:eastAsia="仿宋_GB2312" w:hAnsi="Arial" w:cs="Arial" w:hint="eastAsia"/>
                <w:sz w:val="24"/>
              </w:rPr>
              <w:t>分，该项满分为</w:t>
            </w:r>
            <w:r>
              <w:rPr>
                <w:rFonts w:ascii="Arial" w:eastAsia="仿宋_GB2312" w:hAnsi="Arial" w:cs="Arial"/>
                <w:sz w:val="24"/>
              </w:rPr>
              <w:t>2</w:t>
            </w:r>
            <w:r>
              <w:rPr>
                <w:rFonts w:ascii="Arial" w:eastAsia="仿宋_GB2312" w:hAnsi="Arial" w:cs="Arial" w:hint="eastAsia"/>
                <w:sz w:val="24"/>
              </w:rPr>
              <w:t>分。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148C">
        <w:trPr>
          <w:trHeight w:val="773"/>
        </w:trPr>
        <w:tc>
          <w:tcPr>
            <w:tcW w:w="1287" w:type="dxa"/>
            <w:vMerge/>
            <w:vAlign w:val="center"/>
          </w:tcPr>
          <w:p w:rsidR="0070148C" w:rsidRDefault="0070148C"/>
        </w:tc>
        <w:tc>
          <w:tcPr>
            <w:tcW w:w="1750" w:type="dxa"/>
            <w:vMerge w:val="restart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项目效果</w:t>
            </w:r>
            <w:r>
              <w:rPr>
                <w:sz w:val="24"/>
              </w:rPr>
              <w:t>32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经济效益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对照专项计划任务书确定的产出指标与指标实际完成情况，确定本项得分。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每项得分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实际产出数量</w:t>
            </w:r>
            <w:r>
              <w:rPr>
                <w:rFonts w:ascii="仿宋_GB2312" w:eastAsia="仿宋_GB2312" w:cs="仿宋_GB2312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项目合同规定数量</w:t>
            </w:r>
            <w:r>
              <w:rPr>
                <w:rFonts w:ascii="Arial" w:eastAsia="仿宋_GB2312" w:hAnsi="Arial" w:cs="Arial"/>
                <w:szCs w:val="21"/>
              </w:rPr>
              <w:t>×100</w:t>
            </w:r>
            <w:r>
              <w:rPr>
                <w:rFonts w:ascii="Arial" w:eastAsia="仿宋_GB2312" w:hAnsi="Arial" w:cs="Arial" w:hint="eastAsia"/>
                <w:szCs w:val="21"/>
              </w:rPr>
              <w:t>％</w:t>
            </w:r>
            <w:r>
              <w:rPr>
                <w:rFonts w:ascii="Arial" w:eastAsia="仿宋_GB2312" w:hAnsi="Arial" w:cs="Arial"/>
                <w:szCs w:val="21"/>
              </w:rPr>
              <w:t>×</w:t>
            </w:r>
            <w:r>
              <w:rPr>
                <w:rFonts w:ascii="Arial" w:eastAsia="仿宋_GB2312" w:hAnsi="Arial" w:cs="Arial" w:hint="eastAsia"/>
                <w:szCs w:val="21"/>
              </w:rPr>
              <w:t>（</w:t>
            </w:r>
            <w:r>
              <w:rPr>
                <w:rFonts w:ascii="Arial" w:eastAsia="仿宋_GB2312" w:hAnsi="Arial" w:cs="Arial"/>
                <w:szCs w:val="21"/>
              </w:rPr>
              <w:t>12</w:t>
            </w:r>
            <w:r>
              <w:rPr>
                <w:rFonts w:ascii="Arial" w:eastAsia="仿宋_GB2312" w:hAnsi="Arial" w:cs="Arial" w:hint="eastAsia"/>
                <w:szCs w:val="21"/>
              </w:rPr>
              <w:t>分</w:t>
            </w:r>
            <w:r>
              <w:rPr>
                <w:rFonts w:ascii="仿宋_GB2312" w:eastAsia="仿宋_GB2312" w:cs="仿宋_GB2312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产出指标总数</w:t>
            </w:r>
            <w:r>
              <w:rPr>
                <w:rFonts w:ascii="Arial" w:eastAsia="仿宋_GB2312" w:hAnsi="Arial" w:cs="Arial" w:hint="eastAsia"/>
                <w:szCs w:val="21"/>
              </w:rPr>
              <w:t>）实际产出数量超过合同规定数量的按该项满分计算。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0148C">
        <w:trPr>
          <w:trHeight w:val="1047"/>
        </w:trPr>
        <w:tc>
          <w:tcPr>
            <w:tcW w:w="1287" w:type="dxa"/>
            <w:vMerge/>
            <w:vAlign w:val="center"/>
          </w:tcPr>
          <w:p w:rsidR="0070148C" w:rsidRDefault="0070148C"/>
        </w:tc>
        <w:tc>
          <w:tcPr>
            <w:tcW w:w="1750" w:type="dxa"/>
            <w:vMerge/>
            <w:vAlign w:val="center"/>
          </w:tcPr>
          <w:p w:rsidR="0070148C" w:rsidRDefault="0070148C"/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社会效益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对照专项计划任务书确定的产出指标与指标实际完成情况，确定本项得分。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每项得分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实际产出数量</w:t>
            </w:r>
            <w:r>
              <w:rPr>
                <w:rFonts w:ascii="仿宋_GB2312" w:eastAsia="仿宋_GB2312" w:cs="仿宋_GB2312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项目合同规定数量</w:t>
            </w:r>
            <w:r>
              <w:rPr>
                <w:rFonts w:ascii="Arial" w:eastAsia="仿宋_GB2312" w:hAnsi="Arial" w:cs="Arial"/>
                <w:szCs w:val="21"/>
              </w:rPr>
              <w:t>×100</w:t>
            </w:r>
            <w:r>
              <w:rPr>
                <w:rFonts w:ascii="Arial" w:eastAsia="仿宋_GB2312" w:hAnsi="Arial" w:cs="Arial" w:hint="eastAsia"/>
                <w:szCs w:val="21"/>
              </w:rPr>
              <w:t>％</w:t>
            </w:r>
            <w:r>
              <w:rPr>
                <w:rFonts w:ascii="Arial" w:eastAsia="仿宋_GB2312" w:hAnsi="Arial" w:cs="Arial"/>
                <w:szCs w:val="21"/>
              </w:rPr>
              <w:t>×</w:t>
            </w:r>
            <w:r>
              <w:rPr>
                <w:rFonts w:ascii="Arial" w:eastAsia="仿宋_GB2312" w:hAnsi="Arial" w:cs="Arial" w:hint="eastAsia"/>
                <w:szCs w:val="21"/>
              </w:rPr>
              <w:t>（</w:t>
            </w:r>
            <w:r>
              <w:rPr>
                <w:rFonts w:ascii="Arial" w:eastAsia="仿宋_GB2312" w:hAnsi="Arial" w:cs="Arial"/>
                <w:szCs w:val="21"/>
              </w:rPr>
              <w:t>8</w:t>
            </w:r>
            <w:r>
              <w:rPr>
                <w:rFonts w:ascii="Arial" w:eastAsia="仿宋_GB2312" w:hAnsi="Arial" w:cs="Arial" w:hint="eastAsia"/>
                <w:szCs w:val="21"/>
              </w:rPr>
              <w:t>分</w:t>
            </w:r>
            <w:r>
              <w:rPr>
                <w:rFonts w:ascii="仿宋_GB2312" w:eastAsia="仿宋_GB2312" w:cs="仿宋_GB2312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产出指标总数</w:t>
            </w:r>
            <w:r>
              <w:rPr>
                <w:rFonts w:ascii="Arial" w:eastAsia="仿宋_GB2312" w:hAnsi="Arial" w:cs="Arial" w:hint="eastAsia"/>
                <w:szCs w:val="21"/>
              </w:rPr>
              <w:t>）实际产出数</w:t>
            </w:r>
            <w:bookmarkStart w:id="0" w:name="_GoBack"/>
            <w:bookmarkEnd w:id="0"/>
            <w:r>
              <w:rPr>
                <w:rFonts w:ascii="Arial" w:eastAsia="仿宋_GB2312" w:hAnsi="Arial" w:cs="Arial" w:hint="eastAsia"/>
                <w:szCs w:val="21"/>
              </w:rPr>
              <w:t>量超过合同规定数量的按该项满分计算。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0148C">
        <w:trPr>
          <w:trHeight w:val="1404"/>
        </w:trPr>
        <w:tc>
          <w:tcPr>
            <w:tcW w:w="1287" w:type="dxa"/>
            <w:vMerge/>
            <w:vAlign w:val="center"/>
          </w:tcPr>
          <w:p w:rsidR="0070148C" w:rsidRDefault="0070148C"/>
        </w:tc>
        <w:tc>
          <w:tcPr>
            <w:tcW w:w="1750" w:type="dxa"/>
            <w:vMerge/>
            <w:vAlign w:val="center"/>
          </w:tcPr>
          <w:p w:rsidR="0070148C" w:rsidRDefault="0070148C"/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环境效益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对照专项计划任务书确定的产出指标与指标实际完成情况，确定本项得分。如任务书未明确此项考核指标，从以下两个方面计分：</w:t>
            </w: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项目对环境无不良影响，计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项目对节能减排贡献大，计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分。以上两项均须提供政府环保部门评估证明。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每项得分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实际产出数量</w:t>
            </w:r>
            <w:r>
              <w:rPr>
                <w:rFonts w:ascii="仿宋_GB2312" w:eastAsia="仿宋_GB2312" w:cs="仿宋_GB2312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项目合同规定数量</w:t>
            </w:r>
            <w:r>
              <w:rPr>
                <w:rFonts w:ascii="Arial" w:eastAsia="仿宋_GB2312" w:hAnsi="Arial" w:cs="Arial"/>
                <w:szCs w:val="21"/>
              </w:rPr>
              <w:t>×100</w:t>
            </w:r>
            <w:r>
              <w:rPr>
                <w:rFonts w:ascii="Arial" w:eastAsia="仿宋_GB2312" w:hAnsi="Arial" w:cs="Arial" w:hint="eastAsia"/>
                <w:szCs w:val="21"/>
              </w:rPr>
              <w:t>％</w:t>
            </w:r>
            <w:r>
              <w:rPr>
                <w:rFonts w:ascii="Arial" w:eastAsia="仿宋_GB2312" w:hAnsi="Arial" w:cs="Arial"/>
                <w:szCs w:val="21"/>
              </w:rPr>
              <w:t>×</w:t>
            </w:r>
            <w:r>
              <w:rPr>
                <w:rFonts w:ascii="Arial" w:eastAsia="仿宋_GB2312" w:hAnsi="Arial" w:cs="Arial" w:hint="eastAsia"/>
                <w:szCs w:val="21"/>
              </w:rPr>
              <w:t>（</w:t>
            </w:r>
            <w:r>
              <w:rPr>
                <w:rFonts w:ascii="Arial" w:eastAsia="仿宋_GB2312" w:hAnsi="Arial" w:cs="Arial"/>
                <w:szCs w:val="21"/>
              </w:rPr>
              <w:t>6</w:t>
            </w:r>
            <w:r>
              <w:rPr>
                <w:rFonts w:ascii="Arial" w:eastAsia="仿宋_GB2312" w:hAnsi="Arial" w:cs="Arial" w:hint="eastAsia"/>
                <w:szCs w:val="21"/>
              </w:rPr>
              <w:t>分</w:t>
            </w:r>
            <w:r>
              <w:rPr>
                <w:rFonts w:ascii="仿宋_GB2312" w:eastAsia="仿宋_GB2312" w:cs="仿宋_GB2312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产出指标总数</w:t>
            </w:r>
            <w:r>
              <w:rPr>
                <w:rFonts w:ascii="Arial" w:eastAsia="仿宋_GB2312" w:hAnsi="Arial" w:cs="Arial" w:hint="eastAsia"/>
                <w:szCs w:val="21"/>
              </w:rPr>
              <w:t>）实际产出数量超过合同规定数量的按该项满分计算。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0148C">
        <w:trPr>
          <w:trHeight w:val="1847"/>
        </w:trPr>
        <w:tc>
          <w:tcPr>
            <w:tcW w:w="1287" w:type="dxa"/>
            <w:vMerge/>
            <w:vAlign w:val="center"/>
          </w:tcPr>
          <w:p w:rsidR="0070148C" w:rsidRDefault="0070148C"/>
        </w:tc>
        <w:tc>
          <w:tcPr>
            <w:tcW w:w="1750" w:type="dxa"/>
            <w:vMerge/>
            <w:vAlign w:val="center"/>
          </w:tcPr>
          <w:p w:rsidR="0070148C" w:rsidRDefault="0070148C"/>
        </w:tc>
        <w:tc>
          <w:tcPr>
            <w:tcW w:w="1600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可持续影响</w:t>
            </w:r>
          </w:p>
        </w:tc>
        <w:tc>
          <w:tcPr>
            <w:tcW w:w="883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4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对照专项计划任务书确定的产出指标与指标实际完成情况，确定本项得分。如任务书未明确此项考核指标，从以下两个方面计分：</w:t>
            </w: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实施中建立了示范生产线（基地、点），计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取得的技术成果、建立的示范生产线（基地、点），对行业、产业发展发挥了重要的辐射带动作用，计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2913" w:type="dxa"/>
            <w:vAlign w:val="center"/>
          </w:tcPr>
          <w:p w:rsidR="0070148C" w:rsidRDefault="007014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每项得分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实际产出数量</w:t>
            </w:r>
            <w:r>
              <w:rPr>
                <w:rFonts w:ascii="仿宋_GB2312" w:eastAsia="仿宋_GB2312" w:cs="仿宋_GB2312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项目合同规定数量</w:t>
            </w:r>
            <w:r>
              <w:rPr>
                <w:rFonts w:ascii="Arial" w:eastAsia="仿宋_GB2312" w:hAnsi="Arial" w:cs="Arial"/>
                <w:szCs w:val="21"/>
              </w:rPr>
              <w:t>×100</w:t>
            </w:r>
            <w:r>
              <w:rPr>
                <w:rFonts w:ascii="Arial" w:eastAsia="仿宋_GB2312" w:hAnsi="Arial" w:cs="Arial" w:hint="eastAsia"/>
                <w:szCs w:val="21"/>
              </w:rPr>
              <w:t>％</w:t>
            </w:r>
            <w:r>
              <w:rPr>
                <w:rFonts w:ascii="Arial" w:eastAsia="仿宋_GB2312" w:hAnsi="Arial" w:cs="Arial"/>
                <w:szCs w:val="21"/>
              </w:rPr>
              <w:t>×</w:t>
            </w:r>
            <w:r>
              <w:rPr>
                <w:rFonts w:ascii="Arial" w:eastAsia="仿宋_GB2312" w:hAnsi="Arial" w:cs="Arial" w:hint="eastAsia"/>
                <w:szCs w:val="21"/>
              </w:rPr>
              <w:t>（</w:t>
            </w:r>
            <w:r>
              <w:rPr>
                <w:rFonts w:ascii="Arial" w:eastAsia="仿宋_GB2312" w:hAnsi="Arial" w:cs="Arial"/>
                <w:szCs w:val="21"/>
              </w:rPr>
              <w:t>6</w:t>
            </w:r>
            <w:r>
              <w:rPr>
                <w:rFonts w:ascii="Arial" w:eastAsia="仿宋_GB2312" w:hAnsi="Arial" w:cs="Arial" w:hint="eastAsia"/>
                <w:szCs w:val="21"/>
              </w:rPr>
              <w:t>分</w:t>
            </w:r>
            <w:r>
              <w:rPr>
                <w:rFonts w:ascii="仿宋_GB2312" w:eastAsia="仿宋_GB2312" w:cs="仿宋_GB2312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产出指标总数</w:t>
            </w:r>
            <w:r>
              <w:rPr>
                <w:rFonts w:ascii="Arial" w:eastAsia="仿宋_GB2312" w:hAnsi="Arial" w:cs="Arial" w:hint="eastAsia"/>
                <w:szCs w:val="21"/>
              </w:rPr>
              <w:t>）实际产出数量超过合同规定数量的按该项满分计算。</w:t>
            </w:r>
          </w:p>
        </w:tc>
        <w:tc>
          <w:tcPr>
            <w:tcW w:w="1137" w:type="dxa"/>
            <w:vAlign w:val="center"/>
          </w:tcPr>
          <w:p w:rsidR="0070148C" w:rsidRDefault="007014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0148C" w:rsidRDefault="0070148C"/>
    <w:sectPr w:rsidR="0070148C" w:rsidSect="001F0A13">
      <w:head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48C" w:rsidRDefault="0070148C" w:rsidP="001F0A13">
      <w:r>
        <w:separator/>
      </w:r>
    </w:p>
  </w:endnote>
  <w:endnote w:type="continuationSeparator" w:id="0">
    <w:p w:rsidR="0070148C" w:rsidRDefault="0070148C" w:rsidP="001F0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48C" w:rsidRDefault="0070148C" w:rsidP="001F0A13">
      <w:r>
        <w:separator/>
      </w:r>
    </w:p>
  </w:footnote>
  <w:footnote w:type="continuationSeparator" w:id="0">
    <w:p w:rsidR="0070148C" w:rsidRDefault="0070148C" w:rsidP="001F0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8C" w:rsidRDefault="0070148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A13"/>
    <w:rsid w:val="001F0A13"/>
    <w:rsid w:val="00324C37"/>
    <w:rsid w:val="00463C4B"/>
    <w:rsid w:val="0070148C"/>
    <w:rsid w:val="009B6FC0"/>
    <w:rsid w:val="009C33D9"/>
    <w:rsid w:val="00A94A50"/>
    <w:rsid w:val="00F41DE8"/>
    <w:rsid w:val="00FD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1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715A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F0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F715A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3</Pages>
  <Words>284</Words>
  <Characters>1620</Characters>
  <Application>Microsoft Office Outlook</Application>
  <DocSecurity>0</DocSecurity>
  <Lines>0</Lines>
  <Paragraphs>0</Paragraphs>
  <ScaleCrop>false</ScaleCrop>
  <Company>www.deepin.org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21</cp:revision>
  <dcterms:created xsi:type="dcterms:W3CDTF">2014-10-29T12:08:00Z</dcterms:created>
  <dcterms:modified xsi:type="dcterms:W3CDTF">2017-03-24T02:42:00Z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