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600" w:lineRule="exact"/>
        <w:ind w:right="0"/>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bidi w:val="0"/>
        <w:snapToGrid/>
        <w:spacing w:line="600" w:lineRule="exact"/>
        <w:ind w:right="0"/>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bidi w:val="0"/>
        <w:snapToGrid/>
        <w:spacing w:line="600" w:lineRule="exact"/>
        <w:ind w:right="0"/>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bidi w:val="0"/>
        <w:snapToGrid/>
        <w:spacing w:line="600" w:lineRule="exact"/>
        <w:ind w:right="0"/>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bidi w:val="0"/>
        <w:snapToGrid/>
        <w:spacing w:line="600" w:lineRule="exact"/>
        <w:ind w:right="0"/>
        <w:jc w:val="right"/>
        <w:textAlignment w:val="auto"/>
        <w:rPr>
          <w:rFonts w:hint="eastAsia" w:ascii="仿宋" w:hAnsi="仿宋" w:eastAsia="仿宋" w:cs="仿宋"/>
          <w:color w:val="auto"/>
          <w:sz w:val="32"/>
          <w:szCs w:val="32"/>
        </w:rPr>
      </w:pPr>
      <w:r>
        <w:rPr>
          <w:rFonts w:hint="eastAsia" w:ascii="仿宋" w:hAnsi="仿宋" w:eastAsia="仿宋" w:cs="仿宋"/>
          <w:sz w:val="32"/>
        </w:rPr>
        <w:t>州环评（花垣）〔2023〕</w:t>
      </w:r>
      <w:r>
        <w:rPr>
          <w:rFonts w:hint="eastAsia" w:ascii="仿宋" w:hAnsi="仿宋" w:eastAsia="仿宋" w:cs="仿宋"/>
          <w:sz w:val="32"/>
          <w:lang w:val="en-US" w:eastAsia="zh-CN"/>
        </w:rPr>
        <w:t>4</w:t>
      </w:r>
      <w:r>
        <w:rPr>
          <w:rFonts w:hint="eastAsia" w:ascii="仿宋" w:hAnsi="仿宋" w:eastAsia="仿宋" w:cs="仿宋"/>
          <w:sz w:val="32"/>
        </w:rPr>
        <w:t>号</w:t>
      </w:r>
    </w:p>
    <w:p>
      <w:pPr>
        <w:keepNext w:val="0"/>
        <w:keepLines w:val="0"/>
        <w:pageBreakBefore w:val="0"/>
        <w:widowControl/>
        <w:kinsoku/>
        <w:wordWrap/>
        <w:overflowPunct/>
        <w:topLinePunct w:val="0"/>
        <w:bidi w:val="0"/>
        <w:snapToGrid/>
        <w:spacing w:line="600" w:lineRule="exact"/>
        <w:ind w:right="0"/>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kinsoku/>
        <w:wordWrap/>
        <w:overflowPunct/>
        <w:topLinePunct w:val="0"/>
        <w:bidi w:val="0"/>
        <w:snapToGrid/>
        <w:spacing w:line="600" w:lineRule="exact"/>
        <w:ind w:right="0"/>
        <w:jc w:val="center"/>
        <w:textAlignment w:val="auto"/>
        <w:rPr>
          <w:rFonts w:hint="eastAsia" w:ascii="方正小标宋简体" w:hAnsi="方正小标宋简体" w:eastAsia="方正小标宋简体" w:cs="方正小标宋简体"/>
          <w:b w:val="0"/>
          <w:bCs w:val="0"/>
          <w:color w:val="000000"/>
          <w:spacing w:val="-20"/>
          <w:sz w:val="44"/>
          <w:szCs w:val="44"/>
          <w:lang w:eastAsia="zh-CN"/>
        </w:rPr>
      </w:pPr>
      <w:r>
        <w:rPr>
          <w:rFonts w:hint="eastAsia" w:ascii="方正小标宋简体" w:hAnsi="方正小标宋简体" w:eastAsia="方正小标宋简体" w:cs="方正小标宋简体"/>
          <w:b w:val="0"/>
          <w:bCs w:val="0"/>
          <w:color w:val="000000"/>
          <w:spacing w:val="-20"/>
          <w:sz w:val="44"/>
          <w:szCs w:val="44"/>
        </w:rPr>
        <w:t>湘西自治州生态环境局</w:t>
      </w:r>
    </w:p>
    <w:p>
      <w:pPr>
        <w:keepNext w:val="0"/>
        <w:keepLines w:val="0"/>
        <w:pageBreakBefore w:val="0"/>
        <w:widowControl/>
        <w:kinsoku/>
        <w:wordWrap/>
        <w:overflowPunct/>
        <w:topLinePunct w:val="0"/>
        <w:bidi w:val="0"/>
        <w:snapToGrid/>
        <w:spacing w:line="600" w:lineRule="exact"/>
        <w:ind w:right="0"/>
        <w:jc w:val="center"/>
        <w:textAlignment w:val="auto"/>
        <w:rPr>
          <w:rFonts w:hint="eastAsia" w:ascii="方正小标宋简体" w:hAnsi="方正小标宋简体" w:eastAsia="方正小标宋简体" w:cs="方正小标宋简体"/>
          <w:b w:val="0"/>
          <w:bCs w:val="0"/>
          <w:color w:val="000000"/>
          <w:spacing w:val="-20"/>
          <w:sz w:val="44"/>
          <w:szCs w:val="44"/>
        </w:rPr>
      </w:pPr>
      <w:r>
        <w:rPr>
          <w:rFonts w:hint="eastAsia" w:ascii="方正小标宋简体" w:hAnsi="方正小标宋简体" w:eastAsia="方正小标宋简体" w:cs="方正小标宋简体"/>
          <w:b w:val="0"/>
          <w:bCs w:val="0"/>
          <w:color w:val="000000"/>
          <w:spacing w:val="-23"/>
          <w:sz w:val="44"/>
          <w:szCs w:val="44"/>
        </w:rPr>
        <w:t>关于花垣县石栏镇雅桥卫生院建设项目环境影响</w:t>
      </w:r>
      <w:r>
        <w:rPr>
          <w:rFonts w:hint="eastAsia" w:ascii="方正小标宋简体" w:hAnsi="方正小标宋简体" w:eastAsia="方正小标宋简体" w:cs="方正小标宋简体"/>
          <w:b w:val="0"/>
          <w:bCs w:val="0"/>
          <w:color w:val="000000"/>
          <w:spacing w:val="-20"/>
          <w:sz w:val="44"/>
          <w:szCs w:val="44"/>
        </w:rPr>
        <w:t>报告表的批复</w:t>
      </w:r>
    </w:p>
    <w:p>
      <w:pPr>
        <w:keepNext w:val="0"/>
        <w:keepLines w:val="0"/>
        <w:pageBreakBefore w:val="0"/>
        <w:widowControl/>
        <w:kinsoku/>
        <w:wordWrap/>
        <w:overflowPunct/>
        <w:topLinePunct w:val="0"/>
        <w:bidi w:val="0"/>
        <w:snapToGrid/>
        <w:spacing w:line="600" w:lineRule="exact"/>
        <w:ind w:right="0"/>
        <w:jc w:val="center"/>
        <w:textAlignment w:val="auto"/>
        <w:rPr>
          <w:rFonts w:hint="eastAsia" w:ascii="仿宋_GB2312" w:hAnsi="仿宋_GB2312" w:eastAsia="仿宋_GB2312"/>
          <w:sz w:val="32"/>
        </w:rPr>
      </w:pPr>
      <w:r>
        <w:rPr>
          <w:rFonts w:hint="eastAsia" w:ascii="仿宋_GB2312" w:hAnsi="仿宋_GB2312" w:eastAsia="仿宋_GB2312"/>
          <w:sz w:val="32"/>
        </w:rPr>
        <w:t xml:space="preserve">        </w:t>
      </w:r>
    </w:p>
    <w:p>
      <w:pPr>
        <w:keepNext w:val="0"/>
        <w:keepLines w:val="0"/>
        <w:pageBreakBefore w:val="0"/>
        <w:kinsoku/>
        <w:wordWrap/>
        <w:overflowPunct/>
        <w:topLinePunct w:val="0"/>
        <w:bidi w:val="0"/>
        <w:snapToGrid/>
        <w:spacing w:line="600" w:lineRule="exact"/>
        <w:ind w:right="0"/>
        <w:textAlignment w:val="auto"/>
        <w:rPr>
          <w:rFonts w:hint="eastAsia" w:ascii="仿宋" w:hAnsi="仿宋" w:eastAsia="仿宋" w:cs="仿宋"/>
          <w:sz w:val="32"/>
        </w:rPr>
      </w:pPr>
      <w:r>
        <w:rPr>
          <w:rFonts w:hint="eastAsia" w:ascii="仿宋" w:hAnsi="仿宋" w:eastAsia="仿宋" w:cs="仿宋"/>
          <w:sz w:val="32"/>
          <w:lang w:eastAsia="zh-CN"/>
        </w:rPr>
        <w:t>花垣县石栏镇雅桥卫生院</w:t>
      </w:r>
      <w:r>
        <w:rPr>
          <w:rFonts w:hint="eastAsia" w:ascii="仿宋" w:hAnsi="仿宋" w:eastAsia="仿宋" w:cs="仿宋"/>
          <w:sz w:val="32"/>
        </w:rPr>
        <w:t>：</w:t>
      </w:r>
    </w:p>
    <w:p>
      <w:pPr>
        <w:keepNext w:val="0"/>
        <w:keepLines w:val="0"/>
        <w:pageBreakBefore w:val="0"/>
        <w:kinsoku/>
        <w:wordWrap/>
        <w:overflowPunct/>
        <w:topLinePunct w:val="0"/>
        <w:bidi w:val="0"/>
        <w:snapToGrid/>
        <w:spacing w:line="600" w:lineRule="exact"/>
        <w:ind w:right="0" w:firstLine="640" w:firstLineChars="200"/>
        <w:textAlignment w:val="auto"/>
        <w:rPr>
          <w:rFonts w:hint="eastAsia" w:ascii="仿宋" w:hAnsi="仿宋" w:eastAsia="仿宋" w:cs="仿宋"/>
          <w:sz w:val="32"/>
        </w:rPr>
      </w:pPr>
      <w:r>
        <w:rPr>
          <w:rFonts w:hint="eastAsia" w:ascii="仿宋" w:hAnsi="仿宋" w:eastAsia="仿宋" w:cs="仿宋"/>
          <w:sz w:val="32"/>
        </w:rPr>
        <w:t>你</w:t>
      </w:r>
      <w:r>
        <w:rPr>
          <w:rFonts w:hint="eastAsia" w:ascii="仿宋" w:hAnsi="仿宋" w:eastAsia="仿宋" w:cs="仿宋"/>
          <w:sz w:val="32"/>
          <w:lang w:eastAsia="zh-CN"/>
        </w:rPr>
        <w:t>单位</w:t>
      </w:r>
      <w:r>
        <w:rPr>
          <w:rFonts w:hint="eastAsia" w:ascii="仿宋" w:hAnsi="仿宋" w:eastAsia="仿宋" w:cs="仿宋"/>
          <w:sz w:val="32"/>
        </w:rPr>
        <w:t>报来的《关于批复</w:t>
      </w:r>
      <w:r>
        <w:rPr>
          <w:rFonts w:hint="eastAsia" w:ascii="仿宋" w:hAnsi="仿宋" w:eastAsia="仿宋" w:cs="仿宋"/>
          <w:sz w:val="32"/>
          <w:lang w:eastAsia="zh-CN"/>
        </w:rPr>
        <w:t>花垣县石栏镇雅桥卫生院建设项目</w:t>
      </w:r>
      <w:r>
        <w:rPr>
          <w:rFonts w:hint="eastAsia" w:ascii="仿宋" w:hAnsi="仿宋" w:eastAsia="仿宋" w:cs="仿宋"/>
          <w:sz w:val="32"/>
        </w:rPr>
        <w:t>环境影响报告表的申请报告》及相关材料收悉。经研究，现批复如下：</w:t>
      </w:r>
    </w:p>
    <w:p>
      <w:pPr>
        <w:keepNext w:val="0"/>
        <w:keepLines w:val="0"/>
        <w:pageBreakBefore w:val="0"/>
        <w:kinsoku/>
        <w:wordWrap/>
        <w:overflowPunct/>
        <w:topLinePunct w:val="0"/>
        <w:bidi w:val="0"/>
        <w:snapToGrid/>
        <w:spacing w:line="600" w:lineRule="exact"/>
        <w:ind w:right="0" w:firstLine="640"/>
        <w:textAlignment w:val="auto"/>
        <w:rPr>
          <w:rFonts w:hint="eastAsia" w:ascii="仿宋" w:hAnsi="仿宋" w:eastAsia="仿宋" w:cs="仿宋"/>
          <w:sz w:val="32"/>
          <w:lang w:eastAsia="zh-CN"/>
        </w:rPr>
      </w:pPr>
      <w:r>
        <w:rPr>
          <w:rFonts w:hint="eastAsia" w:ascii="仿宋" w:hAnsi="仿宋" w:eastAsia="仿宋" w:cs="仿宋"/>
          <w:sz w:val="32"/>
        </w:rPr>
        <w:t>一、</w:t>
      </w:r>
      <w:r>
        <w:rPr>
          <w:rFonts w:hint="eastAsia" w:ascii="仿宋" w:hAnsi="仿宋" w:eastAsia="仿宋" w:cs="仿宋"/>
          <w:sz w:val="32"/>
          <w:lang w:eastAsia="zh-CN"/>
        </w:rPr>
        <w:t>花垣县石栏镇雅桥卫生院始建于1953年。于2016年4月委托永清环保股份有限公司</w:t>
      </w:r>
      <w:bookmarkStart w:id="0" w:name="_GoBack"/>
      <w:bookmarkEnd w:id="0"/>
      <w:r>
        <w:rPr>
          <w:rFonts w:hint="eastAsia" w:ascii="仿宋" w:hAnsi="仿宋" w:eastAsia="仿宋" w:cs="仿宋"/>
          <w:sz w:val="32"/>
          <w:lang w:eastAsia="zh-CN"/>
        </w:rPr>
        <w:t>编制了《花垣县石栏镇雅桥卫生院建设项目环境影响报告表》，规划于花垣县石栏镇油麻村新建雅桥卫生院新院区，原位于石栏镇雅桥村的老院区不再运行。2016年12月28日，花垣县环境保护局以花环评</w:t>
      </w:r>
      <w:r>
        <w:rPr>
          <w:rFonts w:hint="eastAsia" w:ascii="仿宋" w:hAnsi="仿宋" w:eastAsia="仿宋" w:cs="仿宋"/>
          <w:sz w:val="32"/>
        </w:rPr>
        <w:t>〔</w:t>
      </w:r>
      <w:r>
        <w:rPr>
          <w:rFonts w:hint="eastAsia" w:ascii="仿宋" w:hAnsi="仿宋" w:eastAsia="仿宋" w:cs="仿宋"/>
          <w:sz w:val="32"/>
          <w:lang w:eastAsia="zh-CN"/>
        </w:rPr>
        <w:t>2016</w:t>
      </w:r>
      <w:r>
        <w:rPr>
          <w:rFonts w:hint="eastAsia" w:ascii="仿宋" w:hAnsi="仿宋" w:eastAsia="仿宋" w:cs="仿宋"/>
          <w:sz w:val="32"/>
        </w:rPr>
        <w:t>〕</w:t>
      </w:r>
      <w:r>
        <w:rPr>
          <w:rFonts w:hint="eastAsia" w:ascii="仿宋" w:hAnsi="仿宋" w:eastAsia="仿宋" w:cs="仿宋"/>
          <w:sz w:val="32"/>
          <w:lang w:eastAsia="zh-CN"/>
        </w:rPr>
        <w:t>107号对该项目环评报告作出批复。实际上新院区一直未建设。为满足乡镇基础医疗卫生服务，现雅桥卫生院老院区继续保留，对其进行补办环评手续。</w:t>
      </w:r>
    </w:p>
    <w:p>
      <w:pPr>
        <w:keepNext w:val="0"/>
        <w:keepLines w:val="0"/>
        <w:pageBreakBefore w:val="0"/>
        <w:kinsoku/>
        <w:wordWrap/>
        <w:overflowPunct/>
        <w:topLinePunct w:val="0"/>
        <w:bidi w:val="0"/>
        <w:snapToGrid/>
        <w:spacing w:line="600" w:lineRule="exact"/>
        <w:ind w:right="0" w:firstLine="640"/>
        <w:textAlignment w:val="auto"/>
        <w:rPr>
          <w:rFonts w:hint="eastAsia" w:ascii="仿宋" w:hAnsi="仿宋" w:eastAsia="仿宋" w:cs="仿宋"/>
          <w:sz w:val="32"/>
        </w:rPr>
      </w:pPr>
      <w:r>
        <w:rPr>
          <w:rFonts w:hint="eastAsia" w:ascii="仿宋" w:hAnsi="仿宋" w:eastAsia="仿宋" w:cs="仿宋"/>
          <w:sz w:val="32"/>
        </w:rPr>
        <w:t>花垣县石栏镇雅桥卫生院选址位于花垣县石栏镇雅桥村，占地面积2157m</w:t>
      </w:r>
      <w:r>
        <w:rPr>
          <w:rFonts w:hint="eastAsia" w:ascii="仿宋" w:hAnsi="仿宋" w:eastAsia="仿宋" w:cs="仿宋"/>
          <w:sz w:val="32"/>
          <w:vertAlign w:val="superscript"/>
        </w:rPr>
        <w:t>2</w:t>
      </w:r>
      <w:r>
        <w:rPr>
          <w:rFonts w:hint="eastAsia" w:ascii="仿宋" w:hAnsi="仿宋" w:eastAsia="仿宋" w:cs="仿宋"/>
          <w:sz w:val="32"/>
        </w:rPr>
        <w:t>，工程内容包括：1栋门诊楼、1栋住院楼、1栋住宿楼、1栋食堂，设有50张床位，共有职工35人，不设传染病房、结核病房等</w:t>
      </w:r>
      <w:r>
        <w:rPr>
          <w:rFonts w:hint="eastAsia" w:ascii="仿宋" w:hAnsi="仿宋" w:eastAsia="仿宋" w:cs="仿宋"/>
          <w:sz w:val="32"/>
          <w:lang w:eastAsia="zh-CN"/>
        </w:rPr>
        <w:t>，</w:t>
      </w:r>
      <w:r>
        <w:rPr>
          <w:rFonts w:hint="eastAsia" w:ascii="仿宋" w:hAnsi="仿宋" w:eastAsia="仿宋" w:cs="仿宋"/>
          <w:sz w:val="32"/>
        </w:rPr>
        <w:t>总投资</w:t>
      </w:r>
      <w:r>
        <w:rPr>
          <w:rFonts w:hint="eastAsia" w:ascii="仿宋" w:hAnsi="仿宋" w:eastAsia="仿宋" w:cs="仿宋"/>
          <w:sz w:val="32"/>
          <w:lang w:val="en-US" w:eastAsia="zh-CN"/>
        </w:rPr>
        <w:t>567</w:t>
      </w:r>
      <w:r>
        <w:rPr>
          <w:rFonts w:hint="eastAsia" w:ascii="仿宋" w:hAnsi="仿宋" w:eastAsia="仿宋" w:cs="仿宋"/>
          <w:sz w:val="32"/>
        </w:rPr>
        <w:t>万元，其中环保投资</w:t>
      </w:r>
      <w:r>
        <w:rPr>
          <w:rFonts w:hint="eastAsia" w:ascii="仿宋" w:hAnsi="仿宋" w:eastAsia="仿宋" w:cs="仿宋"/>
          <w:sz w:val="32"/>
          <w:lang w:val="en-US" w:eastAsia="zh-CN"/>
        </w:rPr>
        <w:t>46.5</w:t>
      </w:r>
      <w:r>
        <w:rPr>
          <w:rFonts w:hint="eastAsia" w:ascii="仿宋" w:hAnsi="仿宋" w:eastAsia="仿宋" w:cs="仿宋"/>
          <w:sz w:val="32"/>
        </w:rPr>
        <w:t>万元。</w:t>
      </w:r>
    </w:p>
    <w:p>
      <w:pPr>
        <w:keepNext w:val="0"/>
        <w:keepLines w:val="0"/>
        <w:pageBreakBefore w:val="0"/>
        <w:kinsoku/>
        <w:wordWrap/>
        <w:overflowPunct/>
        <w:topLinePunct w:val="0"/>
        <w:bidi w:val="0"/>
        <w:snapToGrid/>
        <w:spacing w:line="600" w:lineRule="exact"/>
        <w:ind w:right="0" w:firstLine="640"/>
        <w:textAlignment w:val="auto"/>
        <w:rPr>
          <w:rFonts w:hint="eastAsia" w:ascii="仿宋" w:hAnsi="仿宋" w:eastAsia="仿宋" w:cs="仿宋"/>
          <w:sz w:val="32"/>
        </w:rPr>
      </w:pPr>
      <w:r>
        <w:rPr>
          <w:rFonts w:hint="eastAsia" w:ascii="仿宋" w:hAnsi="仿宋" w:eastAsia="仿宋" w:cs="仿宋"/>
          <w:sz w:val="32"/>
        </w:rPr>
        <w:t>项目符合国家产业政策及</w:t>
      </w:r>
      <w:r>
        <w:rPr>
          <w:rFonts w:hint="eastAsia" w:ascii="仿宋" w:hAnsi="仿宋" w:eastAsia="仿宋" w:cs="仿宋"/>
          <w:sz w:val="32"/>
          <w:lang w:val="en-US" w:eastAsia="zh-CN"/>
        </w:rPr>
        <w:t>医药卫生相关</w:t>
      </w:r>
      <w:r>
        <w:rPr>
          <w:rFonts w:hint="eastAsia" w:ascii="仿宋" w:hAnsi="仿宋" w:eastAsia="仿宋" w:cs="仿宋"/>
          <w:sz w:val="32"/>
        </w:rPr>
        <w:t>规划，选址符合相关要求，根据</w:t>
      </w:r>
      <w:r>
        <w:rPr>
          <w:rFonts w:hint="eastAsia" w:ascii="仿宋" w:hAnsi="仿宋" w:eastAsia="仿宋" w:cs="仿宋"/>
          <w:sz w:val="32"/>
          <w:lang w:eastAsia="zh-CN"/>
        </w:rPr>
        <w:t>长沙博大环保科技有限公司</w:t>
      </w:r>
      <w:r>
        <w:rPr>
          <w:rFonts w:hint="eastAsia" w:ascii="仿宋" w:hAnsi="仿宋" w:eastAsia="仿宋" w:cs="仿宋"/>
          <w:sz w:val="32"/>
        </w:rPr>
        <w:t>编制的环评报告表分析结论及专家评审意见，在建设单位认真落实环评报告表提出的各项污染防治和风险防控措施的前提下，项目建设的不利环境影响可得到有效控制，从环境保护的角度，同意环评报告表提出的项目性质、地点、规模、工艺及环境保护措施。</w:t>
      </w:r>
    </w:p>
    <w:p>
      <w:pPr>
        <w:pStyle w:val="7"/>
        <w:keepNext w:val="0"/>
        <w:keepLines w:val="0"/>
        <w:pageBreakBefore w:val="0"/>
        <w:kinsoku/>
        <w:wordWrap/>
        <w:overflowPunct/>
        <w:topLinePunct w:val="0"/>
        <w:bidi w:val="0"/>
        <w:snapToGrid/>
        <w:spacing w:line="600" w:lineRule="exact"/>
        <w:ind w:right="0" w:firstLine="640" w:firstLineChars="200"/>
        <w:jc w:val="both"/>
        <w:textAlignment w:val="auto"/>
        <w:rPr>
          <w:rFonts w:hint="eastAsia" w:ascii="仿宋" w:hAnsi="仿宋" w:eastAsia="仿宋" w:cs="仿宋"/>
          <w:color w:val="auto"/>
          <w:kern w:val="2"/>
          <w:sz w:val="32"/>
          <w:szCs w:val="24"/>
        </w:rPr>
      </w:pPr>
      <w:r>
        <w:rPr>
          <w:rFonts w:hint="eastAsia" w:ascii="仿宋" w:hAnsi="仿宋" w:eastAsia="仿宋" w:cs="仿宋"/>
          <w:color w:val="auto"/>
          <w:kern w:val="2"/>
          <w:sz w:val="32"/>
          <w:szCs w:val="24"/>
        </w:rPr>
        <w:t>二、建设单位在工程建设和营运期间，必须严格执行环保“三同时”制度，并着重做好以下工作：</w:t>
      </w:r>
    </w:p>
    <w:p>
      <w:pPr>
        <w:pStyle w:val="7"/>
        <w:keepNext w:val="0"/>
        <w:keepLines w:val="0"/>
        <w:pageBreakBefore w:val="0"/>
        <w:kinsoku/>
        <w:wordWrap/>
        <w:overflowPunct/>
        <w:topLinePunct w:val="0"/>
        <w:bidi w:val="0"/>
        <w:snapToGrid/>
        <w:spacing w:line="600" w:lineRule="exact"/>
        <w:ind w:right="0" w:firstLine="640" w:firstLineChars="200"/>
        <w:jc w:val="both"/>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1</w:t>
      </w:r>
      <w:r>
        <w:rPr>
          <w:rFonts w:hint="eastAsia" w:ascii="仿宋" w:hAnsi="仿宋" w:eastAsia="仿宋" w:cs="仿宋"/>
          <w:color w:val="auto"/>
          <w:kern w:val="2"/>
          <w:sz w:val="32"/>
          <w:szCs w:val="24"/>
        </w:rPr>
        <w:t>、落实</w:t>
      </w:r>
      <w:r>
        <w:rPr>
          <w:rFonts w:hint="eastAsia" w:ascii="仿宋" w:hAnsi="仿宋" w:eastAsia="仿宋" w:cs="仿宋"/>
          <w:color w:val="auto"/>
          <w:kern w:val="2"/>
          <w:sz w:val="32"/>
          <w:szCs w:val="24"/>
          <w:lang w:val="en-US" w:eastAsia="zh-CN"/>
        </w:rPr>
        <w:t>废气</w:t>
      </w:r>
      <w:r>
        <w:rPr>
          <w:rFonts w:hint="eastAsia" w:ascii="仿宋" w:hAnsi="仿宋" w:eastAsia="仿宋" w:cs="仿宋"/>
          <w:color w:val="auto"/>
          <w:kern w:val="2"/>
          <w:sz w:val="32"/>
          <w:szCs w:val="24"/>
        </w:rPr>
        <w:t>污染防治措施。</w:t>
      </w:r>
      <w:r>
        <w:rPr>
          <w:rFonts w:hint="eastAsia" w:ascii="仿宋" w:hAnsi="仿宋" w:eastAsia="仿宋" w:cs="仿宋"/>
          <w:color w:val="auto"/>
          <w:kern w:val="2"/>
          <w:sz w:val="32"/>
          <w:szCs w:val="24"/>
          <w:lang w:val="en-US" w:eastAsia="zh-CN"/>
        </w:rPr>
        <w:t>采用电能、液化气等清洁能源；设置收集、处理食堂油烟的净化装置和油污分离设施，油烟经处理达到《饮食业油烟排放标准》（GB18483-2001）后高空排放；一体化污水处理设施密闭设置，减小恶臭气体的无组织逸散。</w:t>
      </w:r>
    </w:p>
    <w:p>
      <w:pPr>
        <w:pStyle w:val="7"/>
        <w:keepNext w:val="0"/>
        <w:keepLines w:val="0"/>
        <w:pageBreakBefore w:val="0"/>
        <w:kinsoku/>
        <w:wordWrap/>
        <w:overflowPunct/>
        <w:topLinePunct w:val="0"/>
        <w:bidi w:val="0"/>
        <w:snapToGrid/>
        <w:spacing w:line="600" w:lineRule="exact"/>
        <w:ind w:right="0" w:firstLine="640" w:firstLineChars="200"/>
        <w:jc w:val="both"/>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2</w:t>
      </w:r>
      <w:r>
        <w:rPr>
          <w:rFonts w:hint="eastAsia" w:ascii="仿宋" w:hAnsi="仿宋" w:eastAsia="仿宋" w:cs="仿宋"/>
          <w:color w:val="auto"/>
          <w:kern w:val="2"/>
          <w:sz w:val="32"/>
          <w:szCs w:val="24"/>
        </w:rPr>
        <w:t>、落实水污染防治措施。按“清污分流、雨污分流”原则规范建设给排水管网，各种管线应标识清晰，落实分区防渗措施。</w:t>
      </w:r>
      <w:r>
        <w:rPr>
          <w:rFonts w:hint="eastAsia" w:ascii="仿宋" w:hAnsi="仿宋" w:eastAsia="仿宋" w:cs="仿宋"/>
          <w:color w:val="auto"/>
          <w:kern w:val="2"/>
          <w:sz w:val="32"/>
          <w:szCs w:val="24"/>
          <w:lang w:val="en-US" w:eastAsia="zh-CN"/>
        </w:rPr>
        <w:t>生活污水先经隔油池处理、酸性废水经中和预处理后与其他医疗废水经化粪池处理后进入一体化污水处理设施处理达到《医疗机构水污染物排放标准》（GB18466-2005）表2中预处理标准后接入市政污水管网，经下游花垣县石栏镇污水处理厂处理达到《城镇污水处理厂污染物排放标准》（GB18918-2002）一级标准的B标准后外排至兄弟河。</w:t>
      </w:r>
    </w:p>
    <w:p>
      <w:pPr>
        <w:pStyle w:val="8"/>
        <w:keepNext w:val="0"/>
        <w:keepLines w:val="0"/>
        <w:pageBreakBefore w:val="0"/>
        <w:kinsoku/>
        <w:wordWrap/>
        <w:overflowPunct/>
        <w:topLinePunct w:val="0"/>
        <w:bidi w:val="0"/>
        <w:snapToGrid/>
        <w:spacing w:line="600" w:lineRule="exact"/>
        <w:ind w:right="0" w:firstLine="640" w:firstLineChars="200"/>
        <w:textAlignment w:val="auto"/>
        <w:rPr>
          <w:rFonts w:hint="eastAsia" w:ascii="仿宋" w:hAnsi="仿宋" w:eastAsia="仿宋" w:cs="仿宋"/>
          <w:b w:val="0"/>
          <w:bCs w:val="0"/>
          <w:kern w:val="2"/>
          <w:szCs w:val="24"/>
          <w:lang w:val="en-US" w:eastAsia="zh-CN"/>
        </w:rPr>
      </w:pPr>
      <w:r>
        <w:rPr>
          <w:rFonts w:hint="eastAsia" w:ascii="仿宋" w:hAnsi="仿宋" w:eastAsia="仿宋" w:cs="仿宋"/>
          <w:b w:val="0"/>
          <w:bCs w:val="0"/>
          <w:kern w:val="2"/>
          <w:szCs w:val="24"/>
          <w:lang w:val="en-US" w:eastAsia="zh-CN"/>
        </w:rPr>
        <w:t>3</w:t>
      </w:r>
      <w:r>
        <w:rPr>
          <w:rFonts w:hint="eastAsia" w:ascii="仿宋" w:hAnsi="仿宋" w:eastAsia="仿宋" w:cs="仿宋"/>
          <w:b w:val="0"/>
          <w:bCs w:val="0"/>
          <w:kern w:val="2"/>
          <w:szCs w:val="24"/>
        </w:rPr>
        <w:t>、</w:t>
      </w:r>
      <w:r>
        <w:rPr>
          <w:rFonts w:hint="eastAsia" w:ascii="仿宋" w:hAnsi="仿宋" w:eastAsia="仿宋" w:cs="仿宋"/>
          <w:b w:val="0"/>
          <w:bCs w:val="0"/>
          <w:kern w:val="2"/>
          <w:szCs w:val="24"/>
          <w:lang w:val="en-US" w:eastAsia="zh-CN"/>
        </w:rPr>
        <w:t>落实固废污染防治措施</w:t>
      </w:r>
      <w:r>
        <w:rPr>
          <w:rFonts w:hint="eastAsia" w:ascii="仿宋" w:hAnsi="仿宋" w:eastAsia="仿宋" w:cs="仿宋"/>
          <w:b w:val="0"/>
          <w:bCs w:val="0"/>
          <w:kern w:val="2"/>
          <w:szCs w:val="24"/>
        </w:rPr>
        <w:t>。按照“资源化、减量化、无害化”的原则，做好项目固体废物分类收集、处理和综合利用。医疗固废要落实各项防护措施，严格科室分类收集交接、转运操作规程，做好交接、消毒登记，规范收集点标识</w:t>
      </w:r>
      <w:r>
        <w:rPr>
          <w:rFonts w:hint="eastAsia" w:ascii="仿宋" w:hAnsi="仿宋" w:eastAsia="仿宋" w:cs="仿宋"/>
          <w:b w:val="0"/>
          <w:bCs w:val="0"/>
          <w:kern w:val="2"/>
          <w:szCs w:val="24"/>
          <w:lang w:val="en-US" w:eastAsia="zh-CN"/>
        </w:rPr>
        <w:t>,</w:t>
      </w:r>
      <w:r>
        <w:rPr>
          <w:rFonts w:hint="eastAsia" w:ascii="仿宋" w:hAnsi="仿宋" w:eastAsia="仿宋" w:cs="仿宋"/>
          <w:b w:val="0"/>
          <w:bCs w:val="0"/>
          <w:kern w:val="2"/>
          <w:szCs w:val="24"/>
          <w:lang w:eastAsia="zh-CN"/>
        </w:rPr>
        <w:t>使</w:t>
      </w:r>
      <w:r>
        <w:rPr>
          <w:rFonts w:hint="eastAsia" w:ascii="仿宋" w:hAnsi="仿宋" w:eastAsia="仿宋" w:cs="仿宋"/>
          <w:b w:val="0"/>
          <w:bCs w:val="0"/>
          <w:kern w:val="2"/>
          <w:szCs w:val="24"/>
        </w:rPr>
        <w:t>用专用的医疗废物收集桶和包装袋，医疗废物暂存间定时清洗消毒，张贴警示标识。制定交接制度，明确专人负责，严格按相关规定收集转运医疗废物，交由湘西自治州医疗废物处置中心统一处置，做好交接登记工作。医疗废物</w:t>
      </w:r>
      <w:r>
        <w:rPr>
          <w:rFonts w:hint="eastAsia" w:ascii="仿宋" w:hAnsi="仿宋" w:eastAsia="仿宋" w:cs="仿宋"/>
          <w:b w:val="0"/>
          <w:bCs w:val="0"/>
          <w:kern w:val="2"/>
          <w:szCs w:val="24"/>
          <w:lang w:eastAsia="zh-CN"/>
        </w:rPr>
        <w:t>、废弃紫外灯管、栅渣及污泥、</w:t>
      </w:r>
      <w:r>
        <w:rPr>
          <w:rFonts w:hint="eastAsia" w:ascii="仿宋" w:hAnsi="仿宋" w:eastAsia="仿宋" w:cs="仿宋"/>
          <w:b w:val="0"/>
          <w:bCs w:val="0"/>
          <w:kern w:val="2"/>
          <w:szCs w:val="24"/>
          <w:lang w:val="en-US" w:eastAsia="zh-CN"/>
        </w:rPr>
        <w:t>化粪池污泥、废药物、药品等纳入危废管理，分类收集后委托有资质的第三方公司进行处理。其中，栅渣及污泥、化粪池污泥等需消毒灭菌后方可委托有资质的第三方单位进行处理。</w:t>
      </w:r>
      <w:r>
        <w:rPr>
          <w:rFonts w:hint="eastAsia" w:ascii="仿宋" w:hAnsi="仿宋" w:eastAsia="仿宋" w:cs="仿宋"/>
          <w:b w:val="0"/>
          <w:bCs w:val="0"/>
          <w:kern w:val="2"/>
          <w:szCs w:val="24"/>
        </w:rPr>
        <w:t>生活垃圾</w:t>
      </w:r>
      <w:r>
        <w:rPr>
          <w:rFonts w:hint="eastAsia" w:ascii="仿宋" w:hAnsi="仿宋" w:eastAsia="仿宋" w:cs="仿宋"/>
          <w:b w:val="0"/>
          <w:bCs w:val="0"/>
          <w:kern w:val="2"/>
          <w:szCs w:val="24"/>
          <w:lang w:eastAsia="zh-CN"/>
        </w:rPr>
        <w:t>、消毒粉包装物、废中药渣</w:t>
      </w:r>
      <w:r>
        <w:rPr>
          <w:rFonts w:hint="eastAsia" w:ascii="仿宋" w:hAnsi="仿宋" w:eastAsia="仿宋" w:cs="仿宋"/>
          <w:b w:val="0"/>
          <w:bCs w:val="0"/>
          <w:kern w:val="2"/>
          <w:szCs w:val="24"/>
        </w:rPr>
        <w:t>分类收集处理，</w:t>
      </w:r>
      <w:r>
        <w:rPr>
          <w:rFonts w:hint="eastAsia" w:ascii="仿宋" w:hAnsi="仿宋" w:eastAsia="仿宋" w:cs="仿宋"/>
          <w:b w:val="0"/>
          <w:bCs w:val="0"/>
          <w:kern w:val="2"/>
          <w:szCs w:val="24"/>
          <w:lang w:val="en-US" w:eastAsia="zh-CN"/>
        </w:rPr>
        <w:t>纳入城乡同建同治统一处理</w:t>
      </w:r>
      <w:r>
        <w:rPr>
          <w:rFonts w:hint="eastAsia" w:ascii="仿宋" w:hAnsi="仿宋" w:eastAsia="仿宋" w:cs="仿宋"/>
          <w:b w:val="0"/>
          <w:bCs w:val="0"/>
          <w:kern w:val="2"/>
          <w:szCs w:val="24"/>
          <w:lang w:eastAsia="zh-CN"/>
        </w:rPr>
        <w:t>。</w:t>
      </w:r>
      <w:r>
        <w:rPr>
          <w:rFonts w:hint="eastAsia" w:ascii="仿宋" w:hAnsi="仿宋" w:eastAsia="仿宋" w:cs="仿宋"/>
          <w:b w:val="0"/>
        </w:rPr>
        <w:t>废MBR膜由设备厂家定期更换，由</w:t>
      </w:r>
      <w:r>
        <w:rPr>
          <w:rFonts w:hint="eastAsia" w:ascii="仿宋" w:hAnsi="仿宋" w:eastAsia="仿宋" w:cs="仿宋"/>
          <w:b w:val="0"/>
          <w:u w:val="none"/>
        </w:rPr>
        <w:t>生产</w:t>
      </w:r>
      <w:r>
        <w:rPr>
          <w:rFonts w:hint="eastAsia" w:ascii="仿宋" w:hAnsi="仿宋" w:eastAsia="仿宋" w:cs="仿宋"/>
          <w:b w:val="0"/>
          <w:bCs w:val="0"/>
          <w:kern w:val="2"/>
          <w:szCs w:val="24"/>
        </w:rPr>
        <w:t>厂家</w:t>
      </w:r>
      <w:r>
        <w:rPr>
          <w:rFonts w:hint="eastAsia" w:ascii="仿宋" w:hAnsi="仿宋" w:eastAsia="仿宋" w:cs="仿宋"/>
          <w:b w:val="0"/>
          <w:bCs w:val="0"/>
          <w:kern w:val="2"/>
          <w:szCs w:val="24"/>
          <w:lang w:eastAsia="zh-CN"/>
        </w:rPr>
        <w:t>回收。</w:t>
      </w:r>
    </w:p>
    <w:p>
      <w:pPr>
        <w:pStyle w:val="7"/>
        <w:keepNext w:val="0"/>
        <w:keepLines w:val="0"/>
        <w:pageBreakBefore w:val="0"/>
        <w:kinsoku/>
        <w:wordWrap/>
        <w:overflowPunct/>
        <w:topLinePunct w:val="0"/>
        <w:bidi w:val="0"/>
        <w:snapToGrid/>
        <w:spacing w:line="600" w:lineRule="exact"/>
        <w:ind w:right="0" w:firstLine="640" w:firstLineChars="200"/>
        <w:jc w:val="both"/>
        <w:textAlignment w:val="auto"/>
        <w:rPr>
          <w:rFonts w:hint="eastAsia" w:ascii="仿宋" w:hAnsi="仿宋" w:eastAsia="仿宋" w:cs="仿宋"/>
          <w:color w:val="auto"/>
          <w:kern w:val="2"/>
          <w:sz w:val="32"/>
          <w:szCs w:val="24"/>
        </w:rPr>
      </w:pPr>
      <w:r>
        <w:rPr>
          <w:rFonts w:hint="eastAsia" w:ascii="仿宋" w:hAnsi="仿宋" w:eastAsia="仿宋" w:cs="仿宋"/>
          <w:color w:val="auto"/>
          <w:kern w:val="2"/>
          <w:sz w:val="32"/>
          <w:szCs w:val="24"/>
          <w:lang w:val="en-US" w:eastAsia="zh-CN"/>
        </w:rPr>
        <w:t>4</w:t>
      </w:r>
      <w:r>
        <w:rPr>
          <w:rFonts w:hint="eastAsia" w:ascii="仿宋" w:hAnsi="仿宋" w:eastAsia="仿宋" w:cs="仿宋"/>
          <w:color w:val="auto"/>
          <w:kern w:val="2"/>
          <w:sz w:val="32"/>
          <w:szCs w:val="24"/>
        </w:rPr>
        <w:t>、加强噪声污染防治。加强车辆管理</w:t>
      </w:r>
      <w:r>
        <w:rPr>
          <w:rFonts w:hint="eastAsia" w:ascii="仿宋" w:hAnsi="仿宋" w:eastAsia="仿宋" w:cs="仿宋"/>
          <w:color w:val="auto"/>
          <w:kern w:val="2"/>
          <w:sz w:val="32"/>
          <w:szCs w:val="24"/>
          <w:lang w:eastAsia="zh-CN"/>
        </w:rPr>
        <w:t>，</w:t>
      </w:r>
      <w:r>
        <w:rPr>
          <w:rFonts w:hint="eastAsia" w:ascii="仿宋" w:hAnsi="仿宋" w:eastAsia="仿宋" w:cs="仿宋"/>
          <w:color w:val="auto"/>
          <w:kern w:val="2"/>
          <w:sz w:val="32"/>
          <w:szCs w:val="24"/>
          <w:lang w:val="en-US" w:eastAsia="zh-CN"/>
        </w:rPr>
        <w:t>设置</w:t>
      </w:r>
      <w:r>
        <w:rPr>
          <w:rFonts w:hint="eastAsia" w:ascii="仿宋" w:hAnsi="仿宋" w:eastAsia="仿宋" w:cs="仿宋"/>
          <w:color w:val="auto"/>
          <w:kern w:val="2"/>
          <w:sz w:val="32"/>
          <w:szCs w:val="24"/>
        </w:rPr>
        <w:t>禁止鸣笛，低速行驶</w:t>
      </w:r>
      <w:r>
        <w:rPr>
          <w:rFonts w:hint="eastAsia" w:ascii="仿宋" w:hAnsi="仿宋" w:eastAsia="仿宋" w:cs="仿宋"/>
          <w:color w:val="auto"/>
          <w:kern w:val="2"/>
          <w:sz w:val="32"/>
          <w:szCs w:val="24"/>
          <w:lang w:eastAsia="zh-CN"/>
        </w:rPr>
        <w:t>。</w:t>
      </w:r>
      <w:r>
        <w:rPr>
          <w:rFonts w:hint="eastAsia" w:ascii="仿宋" w:hAnsi="仿宋" w:eastAsia="仿宋" w:cs="仿宋"/>
          <w:color w:val="auto"/>
          <w:kern w:val="2"/>
          <w:sz w:val="32"/>
          <w:szCs w:val="24"/>
          <w:lang w:val="en-US" w:eastAsia="zh-CN"/>
        </w:rPr>
        <w:t>选用低噪声设备、采用基础减震、</w:t>
      </w:r>
      <w:r>
        <w:rPr>
          <w:rFonts w:hint="eastAsia" w:ascii="仿宋" w:hAnsi="仿宋" w:eastAsia="仿宋" w:cs="仿宋"/>
          <w:color w:val="auto"/>
          <w:kern w:val="2"/>
          <w:sz w:val="32"/>
          <w:szCs w:val="24"/>
        </w:rPr>
        <w:t>绿化</w:t>
      </w:r>
      <w:r>
        <w:rPr>
          <w:rFonts w:hint="eastAsia" w:ascii="仿宋" w:hAnsi="仿宋" w:eastAsia="仿宋" w:cs="仿宋"/>
          <w:color w:val="auto"/>
          <w:kern w:val="2"/>
          <w:sz w:val="32"/>
          <w:szCs w:val="24"/>
          <w:lang w:val="en-US" w:eastAsia="zh-CN"/>
        </w:rPr>
        <w:t>隔声等措施</w:t>
      </w:r>
      <w:r>
        <w:rPr>
          <w:rFonts w:hint="eastAsia" w:ascii="仿宋" w:hAnsi="仿宋" w:eastAsia="仿宋" w:cs="仿宋"/>
          <w:color w:val="auto"/>
          <w:kern w:val="2"/>
          <w:sz w:val="32"/>
          <w:szCs w:val="24"/>
        </w:rPr>
        <w:t>，确保厂界噪声达到《工业企业厂界噪声排放标准》限值。</w:t>
      </w:r>
    </w:p>
    <w:p>
      <w:pPr>
        <w:pStyle w:val="7"/>
        <w:keepNext w:val="0"/>
        <w:keepLines w:val="0"/>
        <w:pageBreakBefore w:val="0"/>
        <w:kinsoku/>
        <w:wordWrap/>
        <w:overflowPunct/>
        <w:topLinePunct w:val="0"/>
        <w:bidi w:val="0"/>
        <w:snapToGrid/>
        <w:spacing w:line="600" w:lineRule="exact"/>
        <w:ind w:right="0" w:firstLine="640" w:firstLineChars="200"/>
        <w:jc w:val="both"/>
        <w:textAlignment w:val="auto"/>
        <w:rPr>
          <w:rFonts w:hint="eastAsia" w:ascii="仿宋" w:hAnsi="仿宋" w:eastAsia="仿宋" w:cs="仿宋"/>
          <w:color w:val="auto"/>
          <w:kern w:val="2"/>
          <w:sz w:val="32"/>
          <w:szCs w:val="24"/>
          <w:lang w:eastAsia="zh-CN"/>
        </w:rPr>
      </w:pPr>
      <w:r>
        <w:rPr>
          <w:rFonts w:hint="eastAsia" w:ascii="仿宋" w:hAnsi="仿宋" w:eastAsia="仿宋" w:cs="仿宋"/>
          <w:color w:val="auto"/>
          <w:kern w:val="2"/>
          <w:sz w:val="32"/>
          <w:szCs w:val="24"/>
          <w:lang w:val="en-US" w:eastAsia="zh-CN"/>
        </w:rPr>
        <w:t>5</w:t>
      </w:r>
      <w:r>
        <w:rPr>
          <w:rFonts w:hint="eastAsia" w:ascii="仿宋" w:hAnsi="仿宋" w:eastAsia="仿宋" w:cs="仿宋"/>
          <w:color w:val="auto"/>
          <w:kern w:val="2"/>
          <w:sz w:val="32"/>
          <w:szCs w:val="24"/>
        </w:rPr>
        <w:t>、</w:t>
      </w:r>
      <w:r>
        <w:rPr>
          <w:rFonts w:hint="eastAsia" w:ascii="仿宋" w:hAnsi="仿宋" w:eastAsia="仿宋" w:cs="仿宋"/>
          <w:color w:val="auto"/>
          <w:kern w:val="2"/>
          <w:sz w:val="32"/>
          <w:szCs w:val="24"/>
          <w:lang w:eastAsia="zh-CN"/>
        </w:rPr>
        <w:t>加强辐射安全防护。按规范要求建设辐射装置安置场所。并设置电离辐射警示标志，明确专职工作人员，制定落实辐射安全制度和事故应急处理预案。</w:t>
      </w:r>
    </w:p>
    <w:p>
      <w:pPr>
        <w:pStyle w:val="7"/>
        <w:keepNext w:val="0"/>
        <w:keepLines w:val="0"/>
        <w:pageBreakBefore w:val="0"/>
        <w:kinsoku/>
        <w:wordWrap/>
        <w:overflowPunct/>
        <w:topLinePunct w:val="0"/>
        <w:bidi w:val="0"/>
        <w:snapToGrid/>
        <w:spacing w:line="600" w:lineRule="exact"/>
        <w:ind w:right="0" w:firstLine="640" w:firstLineChars="200"/>
        <w:jc w:val="both"/>
        <w:textAlignment w:val="auto"/>
        <w:rPr>
          <w:rFonts w:hint="eastAsia" w:ascii="仿宋" w:hAnsi="仿宋" w:eastAsia="仿宋" w:cs="仿宋"/>
          <w:color w:val="auto"/>
          <w:kern w:val="2"/>
          <w:sz w:val="32"/>
          <w:szCs w:val="24"/>
          <w:lang w:eastAsia="zh-CN"/>
        </w:rPr>
      </w:pPr>
      <w:r>
        <w:rPr>
          <w:rFonts w:hint="eastAsia" w:ascii="仿宋" w:hAnsi="仿宋" w:eastAsia="仿宋" w:cs="仿宋"/>
          <w:color w:val="auto"/>
          <w:kern w:val="2"/>
          <w:sz w:val="32"/>
          <w:szCs w:val="24"/>
          <w:lang w:val="en-US" w:eastAsia="zh-CN"/>
        </w:rPr>
        <w:t>6</w:t>
      </w:r>
      <w:r>
        <w:rPr>
          <w:rFonts w:hint="eastAsia" w:ascii="仿宋" w:hAnsi="仿宋" w:eastAsia="仿宋" w:cs="仿宋"/>
          <w:color w:val="auto"/>
          <w:kern w:val="2"/>
          <w:sz w:val="32"/>
          <w:szCs w:val="24"/>
        </w:rPr>
        <w:t>、严格执行排污许可制度。应按规定办理排污许可</w:t>
      </w:r>
      <w:r>
        <w:rPr>
          <w:rFonts w:hint="eastAsia" w:ascii="仿宋" w:hAnsi="仿宋" w:eastAsia="仿宋" w:cs="仿宋"/>
          <w:color w:val="auto"/>
          <w:kern w:val="2"/>
          <w:sz w:val="32"/>
          <w:szCs w:val="24"/>
          <w:lang w:eastAsia="zh-CN"/>
        </w:rPr>
        <w:t>登记管理</w:t>
      </w:r>
      <w:r>
        <w:rPr>
          <w:rFonts w:hint="eastAsia" w:ascii="仿宋" w:hAnsi="仿宋" w:eastAsia="仿宋" w:cs="仿宋"/>
          <w:color w:val="auto"/>
          <w:kern w:val="2"/>
          <w:sz w:val="32"/>
          <w:szCs w:val="24"/>
        </w:rPr>
        <w:t>手续。</w:t>
      </w:r>
      <w:r>
        <w:rPr>
          <w:rFonts w:hint="eastAsia" w:ascii="仿宋" w:hAnsi="仿宋" w:eastAsia="仿宋" w:cs="仿宋"/>
          <w:color w:val="auto"/>
          <w:kern w:val="2"/>
          <w:sz w:val="32"/>
          <w:szCs w:val="24"/>
          <w:lang w:eastAsia="zh-CN"/>
        </w:rPr>
        <w:t>落实自行监测</w:t>
      </w:r>
      <w:r>
        <w:rPr>
          <w:rFonts w:hint="eastAsia" w:ascii="仿宋" w:hAnsi="仿宋" w:eastAsia="仿宋" w:cs="仿宋"/>
          <w:color w:val="auto"/>
          <w:kern w:val="2"/>
          <w:sz w:val="32"/>
          <w:szCs w:val="24"/>
        </w:rPr>
        <w:t>项目、频次</w:t>
      </w:r>
      <w:r>
        <w:rPr>
          <w:rFonts w:hint="eastAsia" w:ascii="仿宋" w:hAnsi="仿宋" w:eastAsia="仿宋" w:cs="仿宋"/>
          <w:color w:val="auto"/>
          <w:kern w:val="2"/>
          <w:sz w:val="32"/>
          <w:szCs w:val="24"/>
          <w:lang w:eastAsia="zh-CN"/>
        </w:rPr>
        <w:t>，</w:t>
      </w:r>
      <w:r>
        <w:rPr>
          <w:rFonts w:hint="eastAsia" w:ascii="仿宋" w:hAnsi="仿宋" w:eastAsia="仿宋" w:cs="仿宋"/>
          <w:color w:val="auto"/>
          <w:kern w:val="2"/>
          <w:sz w:val="32"/>
          <w:szCs w:val="24"/>
        </w:rPr>
        <w:t>规范开展自行监测。自觉接受生态环境部门监管及社会公众监督。</w:t>
      </w:r>
      <w:r>
        <w:rPr>
          <w:rFonts w:hint="eastAsia" w:ascii="仿宋" w:hAnsi="仿宋" w:eastAsia="仿宋" w:cs="仿宋"/>
          <w:sz w:val="32"/>
          <w:szCs w:val="32"/>
        </w:rPr>
        <w:t>严格控制污染物排放。</w:t>
      </w:r>
    </w:p>
    <w:p>
      <w:pPr>
        <w:pStyle w:val="7"/>
        <w:keepNext w:val="0"/>
        <w:keepLines w:val="0"/>
        <w:pageBreakBefore w:val="0"/>
        <w:kinsoku/>
        <w:wordWrap/>
        <w:overflowPunct/>
        <w:topLinePunct w:val="0"/>
        <w:bidi w:val="0"/>
        <w:snapToGrid/>
        <w:spacing w:line="600" w:lineRule="exact"/>
        <w:ind w:right="0" w:firstLine="640" w:firstLineChars="200"/>
        <w:jc w:val="both"/>
        <w:textAlignment w:val="auto"/>
        <w:rPr>
          <w:rFonts w:hint="eastAsia" w:ascii="仿宋" w:hAnsi="仿宋" w:eastAsia="仿宋" w:cs="仿宋"/>
          <w:color w:val="auto"/>
          <w:kern w:val="2"/>
          <w:sz w:val="32"/>
          <w:szCs w:val="24"/>
          <w:lang w:eastAsia="zh-CN"/>
        </w:rPr>
      </w:pPr>
      <w:r>
        <w:rPr>
          <w:rFonts w:hint="eastAsia" w:ascii="仿宋" w:hAnsi="仿宋" w:eastAsia="仿宋" w:cs="仿宋"/>
          <w:color w:val="auto"/>
          <w:kern w:val="2"/>
          <w:sz w:val="32"/>
          <w:szCs w:val="24"/>
          <w:lang w:val="en-US" w:eastAsia="zh-CN"/>
        </w:rPr>
        <w:t>7、</w:t>
      </w:r>
      <w:r>
        <w:rPr>
          <w:rFonts w:hint="eastAsia" w:ascii="仿宋" w:hAnsi="仿宋" w:eastAsia="仿宋" w:cs="仿宋"/>
          <w:color w:val="auto"/>
          <w:kern w:val="2"/>
          <w:sz w:val="32"/>
          <w:szCs w:val="24"/>
        </w:rPr>
        <w:t>建立</w:t>
      </w:r>
      <w:r>
        <w:rPr>
          <w:rFonts w:hint="eastAsia" w:ascii="仿宋" w:hAnsi="仿宋" w:eastAsia="仿宋" w:cs="仿宋"/>
          <w:color w:val="auto"/>
          <w:kern w:val="2"/>
          <w:sz w:val="32"/>
          <w:szCs w:val="24"/>
          <w:lang w:eastAsia="zh-CN"/>
        </w:rPr>
        <w:t>健全管理机构和规章制度。制定风险事故应急防范措施，明确环保专职人员，</w:t>
      </w:r>
      <w:r>
        <w:rPr>
          <w:rFonts w:hint="eastAsia" w:ascii="仿宋" w:hAnsi="仿宋" w:eastAsia="仿宋" w:cs="仿宋"/>
          <w:color w:val="auto"/>
          <w:kern w:val="2"/>
          <w:sz w:val="32"/>
          <w:szCs w:val="24"/>
        </w:rPr>
        <w:t>加强设备维护和管理，确保污染防治设施正常运行，污染物长期稳定达标排放</w:t>
      </w:r>
      <w:r>
        <w:rPr>
          <w:rFonts w:hint="eastAsia" w:ascii="仿宋" w:hAnsi="仿宋" w:eastAsia="仿宋" w:cs="仿宋"/>
          <w:color w:val="auto"/>
          <w:kern w:val="2"/>
          <w:sz w:val="32"/>
          <w:szCs w:val="24"/>
          <w:lang w:eastAsia="zh-CN"/>
        </w:rPr>
        <w:t>。</w:t>
      </w:r>
    </w:p>
    <w:p>
      <w:pPr>
        <w:pStyle w:val="7"/>
        <w:keepNext w:val="0"/>
        <w:keepLines w:val="0"/>
        <w:pageBreakBefore w:val="0"/>
        <w:kinsoku/>
        <w:wordWrap/>
        <w:overflowPunct/>
        <w:topLinePunct w:val="0"/>
        <w:bidi w:val="0"/>
        <w:snapToGrid/>
        <w:spacing w:line="600" w:lineRule="exact"/>
        <w:ind w:right="0" w:firstLine="640" w:firstLineChars="200"/>
        <w:jc w:val="both"/>
        <w:textAlignment w:val="auto"/>
        <w:rPr>
          <w:rFonts w:hint="eastAsia" w:ascii="仿宋" w:hAnsi="仿宋" w:eastAsia="仿宋" w:cs="仿宋"/>
          <w:color w:val="auto"/>
          <w:kern w:val="2"/>
          <w:sz w:val="32"/>
          <w:szCs w:val="24"/>
          <w:lang w:eastAsia="zh-CN"/>
        </w:rPr>
      </w:pPr>
      <w:r>
        <w:rPr>
          <w:rFonts w:hint="eastAsia" w:ascii="仿宋" w:hAnsi="仿宋" w:eastAsia="仿宋" w:cs="仿宋"/>
          <w:color w:val="auto"/>
          <w:kern w:val="2"/>
          <w:sz w:val="32"/>
          <w:szCs w:val="24"/>
        </w:rPr>
        <w:t>三、严格执行环境保护“三同时”制度，按规定程序实施竣工环境保护验收</w:t>
      </w:r>
      <w:r>
        <w:rPr>
          <w:rFonts w:hint="eastAsia" w:ascii="仿宋" w:hAnsi="仿宋" w:eastAsia="仿宋" w:cs="仿宋"/>
          <w:color w:val="auto"/>
          <w:kern w:val="2"/>
          <w:sz w:val="32"/>
          <w:szCs w:val="24"/>
          <w:lang w:eastAsia="zh-CN"/>
        </w:rPr>
        <w:t>，</w:t>
      </w:r>
      <w:r>
        <w:rPr>
          <w:rFonts w:hint="eastAsia" w:ascii="仿宋" w:hAnsi="仿宋" w:eastAsia="仿宋" w:cs="仿宋"/>
          <w:color w:val="auto"/>
          <w:kern w:val="2"/>
          <w:sz w:val="32"/>
          <w:szCs w:val="24"/>
        </w:rPr>
        <w:t>并在生态环境部管理平台备案。</w:t>
      </w:r>
    </w:p>
    <w:p>
      <w:pPr>
        <w:pStyle w:val="2"/>
        <w:keepNext w:val="0"/>
        <w:keepLines w:val="0"/>
        <w:pageBreakBefore w:val="0"/>
        <w:kinsoku/>
        <w:wordWrap/>
        <w:overflowPunct/>
        <w:topLinePunct w:val="0"/>
        <w:bidi w:val="0"/>
        <w:snapToGrid/>
        <w:spacing w:after="0" w:line="600" w:lineRule="exact"/>
        <w:ind w:right="0"/>
        <w:textAlignment w:val="auto"/>
        <w:rPr>
          <w:rFonts w:hint="eastAsia" w:ascii="仿宋" w:hAnsi="仿宋" w:eastAsia="仿宋" w:cs="仿宋"/>
          <w:sz w:val="32"/>
        </w:rPr>
      </w:pPr>
    </w:p>
    <w:p>
      <w:pPr>
        <w:pStyle w:val="7"/>
        <w:keepNext w:val="0"/>
        <w:keepLines w:val="0"/>
        <w:pageBreakBefore w:val="0"/>
        <w:kinsoku/>
        <w:wordWrap/>
        <w:overflowPunct/>
        <w:topLinePunct w:val="0"/>
        <w:bidi w:val="0"/>
        <w:snapToGrid/>
        <w:spacing w:line="600" w:lineRule="exact"/>
        <w:ind w:right="0"/>
        <w:textAlignment w:val="auto"/>
        <w:rPr>
          <w:rFonts w:hint="eastAsia" w:ascii="仿宋" w:hAnsi="仿宋" w:eastAsia="仿宋" w:cs="仿宋"/>
          <w:color w:val="auto"/>
          <w:kern w:val="2"/>
          <w:sz w:val="32"/>
          <w:szCs w:val="24"/>
        </w:rPr>
      </w:pPr>
    </w:p>
    <w:p>
      <w:pPr>
        <w:keepNext w:val="0"/>
        <w:keepLines w:val="0"/>
        <w:pageBreakBefore w:val="0"/>
        <w:kinsoku/>
        <w:wordWrap/>
        <w:overflowPunct/>
        <w:topLinePunct w:val="0"/>
        <w:bidi w:val="0"/>
        <w:snapToGrid/>
        <w:spacing w:line="600" w:lineRule="exact"/>
        <w:ind w:right="0"/>
        <w:jc w:val="right"/>
        <w:textAlignment w:val="auto"/>
        <w:rPr>
          <w:rFonts w:hint="eastAsia" w:ascii="仿宋" w:hAnsi="仿宋" w:eastAsia="仿宋" w:cs="仿宋"/>
          <w:sz w:val="32"/>
          <w:lang w:eastAsia="zh-CN"/>
        </w:rPr>
      </w:pPr>
      <w:r>
        <w:rPr>
          <w:rFonts w:hint="eastAsia" w:ascii="仿宋" w:hAnsi="仿宋" w:eastAsia="仿宋" w:cs="仿宋"/>
          <w:sz w:val="32"/>
        </w:rPr>
        <w:t>湘西自治州生态环境局</w:t>
      </w:r>
    </w:p>
    <w:p>
      <w:pPr>
        <w:pStyle w:val="7"/>
        <w:keepNext w:val="0"/>
        <w:keepLines w:val="0"/>
        <w:pageBreakBefore w:val="0"/>
        <w:kinsoku/>
        <w:wordWrap/>
        <w:overflowPunct/>
        <w:topLinePunct w:val="0"/>
        <w:bidi w:val="0"/>
        <w:snapToGrid/>
        <w:spacing w:line="600" w:lineRule="exact"/>
        <w:ind w:right="0"/>
        <w:jc w:val="right"/>
        <w:textAlignment w:val="auto"/>
        <w:rPr>
          <w:rFonts w:hint="eastAsia" w:ascii="仿宋" w:hAnsi="仿宋" w:eastAsia="仿宋" w:cs="仿宋"/>
          <w:color w:val="auto"/>
          <w:kern w:val="2"/>
          <w:sz w:val="32"/>
          <w:szCs w:val="24"/>
        </w:rPr>
      </w:pPr>
      <w:r>
        <w:rPr>
          <w:rFonts w:hint="eastAsia" w:ascii="仿宋" w:hAnsi="仿宋" w:eastAsia="仿宋" w:cs="仿宋"/>
          <w:color w:val="auto"/>
          <w:kern w:val="2"/>
          <w:sz w:val="32"/>
          <w:szCs w:val="24"/>
        </w:rPr>
        <w:t>2023年</w:t>
      </w:r>
      <w:r>
        <w:rPr>
          <w:rFonts w:hint="eastAsia" w:ascii="仿宋" w:hAnsi="仿宋" w:eastAsia="仿宋" w:cs="仿宋"/>
          <w:color w:val="auto"/>
          <w:kern w:val="2"/>
          <w:sz w:val="32"/>
          <w:szCs w:val="24"/>
          <w:lang w:val="en-US" w:eastAsia="zh-CN"/>
        </w:rPr>
        <w:t>9</w:t>
      </w:r>
      <w:r>
        <w:rPr>
          <w:rFonts w:hint="eastAsia" w:ascii="仿宋" w:hAnsi="仿宋" w:eastAsia="仿宋" w:cs="仿宋"/>
          <w:color w:val="auto"/>
          <w:kern w:val="2"/>
          <w:sz w:val="32"/>
          <w:szCs w:val="24"/>
        </w:rPr>
        <w:t>月</w:t>
      </w:r>
      <w:r>
        <w:rPr>
          <w:rFonts w:hint="eastAsia" w:ascii="仿宋" w:hAnsi="仿宋" w:eastAsia="仿宋" w:cs="仿宋"/>
          <w:color w:val="auto"/>
          <w:kern w:val="2"/>
          <w:sz w:val="32"/>
          <w:szCs w:val="24"/>
          <w:lang w:val="en-US" w:eastAsia="zh-CN"/>
        </w:rPr>
        <w:t>6</w:t>
      </w:r>
      <w:r>
        <w:rPr>
          <w:rFonts w:hint="eastAsia" w:ascii="仿宋" w:hAnsi="仿宋" w:eastAsia="仿宋" w:cs="仿宋"/>
          <w:color w:val="auto"/>
          <w:kern w:val="2"/>
          <w:sz w:val="32"/>
          <w:szCs w:val="24"/>
        </w:rPr>
        <w:t>日</w:t>
      </w:r>
    </w:p>
    <w:p>
      <w:pPr>
        <w:pStyle w:val="7"/>
        <w:keepNext w:val="0"/>
        <w:keepLines w:val="0"/>
        <w:pageBreakBefore w:val="0"/>
        <w:kinsoku/>
        <w:wordWrap/>
        <w:overflowPunct/>
        <w:topLinePunct w:val="0"/>
        <w:bidi w:val="0"/>
        <w:snapToGrid/>
        <w:spacing w:line="600" w:lineRule="exact"/>
        <w:ind w:right="0"/>
        <w:textAlignment w:val="auto"/>
        <w:rPr>
          <w:rFonts w:hint="eastAsia" w:ascii="仿宋" w:hAnsi="仿宋" w:eastAsia="仿宋" w:cs="仿宋"/>
          <w:color w:val="auto"/>
          <w:kern w:val="2"/>
          <w:sz w:val="32"/>
          <w:szCs w:val="24"/>
        </w:rPr>
      </w:pPr>
    </w:p>
    <w:p>
      <w:pPr>
        <w:pStyle w:val="7"/>
        <w:keepNext w:val="0"/>
        <w:keepLines w:val="0"/>
        <w:pageBreakBefore w:val="0"/>
        <w:kinsoku/>
        <w:wordWrap/>
        <w:overflowPunct/>
        <w:topLinePunct w:val="0"/>
        <w:bidi w:val="0"/>
        <w:snapToGrid/>
        <w:spacing w:line="600" w:lineRule="exact"/>
        <w:ind w:right="0"/>
        <w:textAlignment w:val="auto"/>
        <w:rPr>
          <w:rFonts w:hint="eastAsia" w:ascii="仿宋" w:hAnsi="仿宋" w:eastAsia="仿宋" w:cs="仿宋"/>
          <w:color w:val="auto"/>
          <w:kern w:val="2"/>
          <w:sz w:val="32"/>
          <w:szCs w:val="24"/>
        </w:rPr>
      </w:pPr>
    </w:p>
    <w:p>
      <w:pPr>
        <w:pStyle w:val="7"/>
        <w:keepNext w:val="0"/>
        <w:keepLines w:val="0"/>
        <w:pageBreakBefore w:val="0"/>
        <w:kinsoku/>
        <w:wordWrap/>
        <w:overflowPunct/>
        <w:topLinePunct w:val="0"/>
        <w:bidi w:val="0"/>
        <w:snapToGrid/>
        <w:spacing w:line="600" w:lineRule="exact"/>
        <w:ind w:right="0"/>
        <w:textAlignment w:val="auto"/>
        <w:rPr>
          <w:rFonts w:hint="eastAsia" w:ascii="仿宋" w:hAnsi="仿宋" w:eastAsia="仿宋" w:cs="仿宋"/>
          <w:color w:val="auto"/>
          <w:kern w:val="2"/>
          <w:sz w:val="32"/>
          <w:szCs w:val="24"/>
        </w:rPr>
      </w:pPr>
    </w:p>
    <w:p>
      <w:pPr>
        <w:pStyle w:val="7"/>
        <w:keepNext w:val="0"/>
        <w:keepLines w:val="0"/>
        <w:pageBreakBefore w:val="0"/>
        <w:kinsoku/>
        <w:wordWrap/>
        <w:overflowPunct/>
        <w:topLinePunct w:val="0"/>
        <w:bidi w:val="0"/>
        <w:snapToGrid/>
        <w:spacing w:line="600" w:lineRule="exact"/>
        <w:ind w:right="0"/>
        <w:textAlignment w:val="auto"/>
        <w:rPr>
          <w:rFonts w:hint="eastAsia" w:ascii="仿宋" w:hAnsi="仿宋" w:eastAsia="仿宋" w:cs="仿宋"/>
          <w:color w:val="auto"/>
          <w:kern w:val="2"/>
          <w:sz w:val="32"/>
          <w:szCs w:val="24"/>
        </w:rPr>
      </w:pPr>
    </w:p>
    <w:p>
      <w:pPr>
        <w:pStyle w:val="7"/>
        <w:keepNext w:val="0"/>
        <w:keepLines w:val="0"/>
        <w:pageBreakBefore w:val="0"/>
        <w:kinsoku/>
        <w:wordWrap/>
        <w:overflowPunct/>
        <w:topLinePunct w:val="0"/>
        <w:bidi w:val="0"/>
        <w:snapToGrid/>
        <w:spacing w:line="600" w:lineRule="exact"/>
        <w:ind w:right="0"/>
        <w:textAlignment w:val="auto"/>
        <w:rPr>
          <w:rFonts w:hint="eastAsia" w:ascii="仿宋" w:hAnsi="仿宋" w:eastAsia="仿宋" w:cs="仿宋"/>
          <w:color w:val="auto"/>
          <w:kern w:val="2"/>
          <w:sz w:val="32"/>
          <w:szCs w:val="24"/>
        </w:rPr>
      </w:pPr>
    </w:p>
    <w:p>
      <w:pPr>
        <w:pStyle w:val="7"/>
        <w:keepNext w:val="0"/>
        <w:keepLines w:val="0"/>
        <w:pageBreakBefore w:val="0"/>
        <w:kinsoku/>
        <w:wordWrap/>
        <w:overflowPunct/>
        <w:topLinePunct w:val="0"/>
        <w:bidi w:val="0"/>
        <w:snapToGrid/>
        <w:spacing w:line="600" w:lineRule="exact"/>
        <w:ind w:right="0"/>
        <w:textAlignment w:val="auto"/>
        <w:rPr>
          <w:rFonts w:hint="eastAsia" w:ascii="仿宋" w:hAnsi="仿宋" w:eastAsia="仿宋" w:cs="仿宋"/>
          <w:color w:val="auto"/>
          <w:kern w:val="2"/>
          <w:sz w:val="32"/>
          <w:szCs w:val="24"/>
        </w:rPr>
      </w:pPr>
    </w:p>
    <w:p>
      <w:pPr>
        <w:pStyle w:val="7"/>
        <w:keepNext w:val="0"/>
        <w:keepLines w:val="0"/>
        <w:pageBreakBefore w:val="0"/>
        <w:kinsoku/>
        <w:wordWrap/>
        <w:overflowPunct/>
        <w:topLinePunct w:val="0"/>
        <w:bidi w:val="0"/>
        <w:snapToGrid/>
        <w:spacing w:line="600" w:lineRule="exact"/>
        <w:ind w:right="0"/>
        <w:textAlignment w:val="auto"/>
        <w:rPr>
          <w:rFonts w:hint="eastAsia" w:ascii="仿宋" w:hAnsi="仿宋" w:eastAsia="仿宋" w:cs="仿宋"/>
          <w:color w:val="auto"/>
          <w:kern w:val="2"/>
          <w:sz w:val="32"/>
          <w:szCs w:val="24"/>
        </w:rPr>
      </w:pPr>
    </w:p>
    <w:p>
      <w:pPr>
        <w:pStyle w:val="7"/>
        <w:keepNext w:val="0"/>
        <w:keepLines w:val="0"/>
        <w:pageBreakBefore w:val="0"/>
        <w:kinsoku/>
        <w:wordWrap/>
        <w:overflowPunct/>
        <w:topLinePunct w:val="0"/>
        <w:bidi w:val="0"/>
        <w:snapToGrid/>
        <w:spacing w:line="600" w:lineRule="exact"/>
        <w:ind w:right="0"/>
        <w:textAlignment w:val="auto"/>
        <w:rPr>
          <w:rFonts w:hint="eastAsia" w:ascii="仿宋" w:hAnsi="仿宋" w:eastAsia="仿宋" w:cs="仿宋"/>
          <w:color w:val="auto"/>
          <w:kern w:val="2"/>
          <w:sz w:val="32"/>
          <w:szCs w:val="24"/>
        </w:rPr>
      </w:pPr>
    </w:p>
    <w:p>
      <w:pPr>
        <w:pStyle w:val="7"/>
        <w:keepNext w:val="0"/>
        <w:keepLines w:val="0"/>
        <w:pageBreakBefore w:val="0"/>
        <w:kinsoku/>
        <w:wordWrap/>
        <w:overflowPunct/>
        <w:topLinePunct w:val="0"/>
        <w:bidi w:val="0"/>
        <w:snapToGrid/>
        <w:spacing w:line="600" w:lineRule="exact"/>
        <w:ind w:right="0"/>
        <w:textAlignment w:val="auto"/>
        <w:rPr>
          <w:rFonts w:hint="default" w:eastAsia="宋体"/>
          <w:u w:val="singl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749935</wp:posOffset>
                </wp:positionV>
                <wp:extent cx="5305425" cy="9525"/>
                <wp:effectExtent l="0" t="6350" r="9525" b="12700"/>
                <wp:wrapNone/>
                <wp:docPr id="3" name="直接连接符 3"/>
                <wp:cNvGraphicFramePr/>
                <a:graphic xmlns:a="http://schemas.openxmlformats.org/drawingml/2006/main">
                  <a:graphicData uri="http://schemas.microsoft.com/office/word/2010/wordprocessingShape">
                    <wps:wsp>
                      <wps:cNvCnPr/>
                      <wps:spPr>
                        <a:xfrm flipV="1">
                          <a:off x="1146810" y="9843135"/>
                          <a:ext cx="5305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7pt;margin-top:59.05pt;height:0.75pt;width:417.75pt;z-index:251660288;mso-width-relative:page;mso-height-relative:page;" filled="f" stroked="t" coordsize="21600,21600" o:gfxdata="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Eyp/XXAAAACwEAAA8AAAAAAAAAAQAgAAAAIgAAAGRycy9kb3ducmV2Lnht&#10;bFBLAQIUABQAAAAIAIdO4kAZaws/+gEAAMsDAAAOAAAAAAAAAAEAIAAAACYBAABkcnMvZTJvRG9j&#10;LnhtbFBLBQYAAAAABgAGAFkBAACSBQAAAAA=&#10;">
                <v:fill on="f" focussize="0,0"/>
                <v:stroke weight="1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26035</wp:posOffset>
                </wp:positionV>
                <wp:extent cx="5238750" cy="9525"/>
                <wp:effectExtent l="0" t="6350" r="0" b="12700"/>
                <wp:wrapNone/>
                <wp:docPr id="2" name="直接连接符 2"/>
                <wp:cNvGraphicFramePr/>
                <a:graphic xmlns:a="http://schemas.openxmlformats.org/drawingml/2006/main">
                  <a:graphicData uri="http://schemas.microsoft.com/office/word/2010/wordprocessingShape">
                    <wps:wsp>
                      <wps:cNvCnPr/>
                      <wps:spPr>
                        <a:xfrm flipV="1">
                          <a:off x="1156335" y="9119235"/>
                          <a:ext cx="5238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05pt;margin-top:2.05pt;height:0.75pt;width:412.5pt;z-index:251659264;mso-width-relative:page;mso-height-relative:page;" filled="f" stroked="t" coordsize="21600,21600" o:gfxdata="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tdTytMAAAAFAQAADwAAAAAAAAABACAAAAAiAAAAZHJzL2Rvd25yZXYueG1sUEsB&#10;AhQAFAAAAAgAh07iQL54Br76AQAAywMAAA4AAAAAAAAAAQAgAAAAIgEAAGRycy9lMm9Eb2MueG1s&#10;UEsFBgAAAAAGAAYAWQEAAI4FAAAAAA==&#10;">
                <v:fill on="f" focussize="0,0"/>
                <v:stroke weight="1pt" color="#000000 [3200]" miterlimit="8" joinstyle="miter"/>
                <v:imagedata o:title=""/>
                <o:lock v:ext="edit" aspectratio="f"/>
              </v:line>
            </w:pict>
          </mc:Fallback>
        </mc:AlternateContent>
      </w:r>
      <w:r>
        <w:rPr>
          <w:rFonts w:hint="eastAsia" w:ascii="仿宋" w:hAnsi="仿宋" w:eastAsia="仿宋" w:cs="仿宋"/>
          <w:color w:val="auto"/>
          <w:kern w:val="2"/>
          <w:sz w:val="32"/>
          <w:szCs w:val="24"/>
        </w:rPr>
        <w:t>抄送：</w:t>
      </w:r>
      <w:r>
        <w:rPr>
          <w:rFonts w:hint="eastAsia" w:ascii="仿宋" w:hAnsi="仿宋" w:eastAsia="仿宋" w:cs="仿宋"/>
          <w:color w:val="auto"/>
          <w:kern w:val="2"/>
          <w:sz w:val="32"/>
          <w:szCs w:val="24"/>
          <w:lang w:eastAsia="zh-CN"/>
        </w:rPr>
        <w:t>湘西土家族苗族自治州花垣生态环境保护综合行政执法大队</w:t>
      </w:r>
      <w:r>
        <w:rPr>
          <w:rFonts w:hint="eastAsia" w:ascii="仿宋" w:hAnsi="仿宋" w:eastAsia="仿宋" w:cs="仿宋"/>
          <w:color w:val="auto"/>
          <w:kern w:val="2"/>
          <w:sz w:val="32"/>
          <w:szCs w:val="24"/>
        </w:rPr>
        <w:t>，</w:t>
      </w:r>
      <w:r>
        <w:rPr>
          <w:rFonts w:hint="eastAsia" w:ascii="仿宋" w:hAnsi="仿宋" w:eastAsia="仿宋" w:cs="仿宋"/>
          <w:sz w:val="32"/>
          <w:lang w:eastAsia="zh-CN"/>
        </w:rPr>
        <w:t>长沙博大环</w:t>
      </w:r>
      <w:r>
        <w:rPr>
          <w:rFonts w:hint="eastAsia" w:ascii="仿宋" w:hAnsi="仿宋" w:eastAsia="仿宋" w:cs="仿宋"/>
          <w:sz w:val="32"/>
          <w:u w:val="none"/>
          <w:lang w:eastAsia="zh-CN"/>
        </w:rPr>
        <w:t>保科技有限公司</w:t>
      </w:r>
    </w:p>
    <w:sectPr>
      <w:footerReference r:id="rId3" w:type="default"/>
      <w:pgSz w:w="11906" w:h="16838"/>
      <w:pgMar w:top="1440" w:right="1800" w:bottom="1327"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pPr>
                            <w:snapToGrid w:val="0"/>
                            <w:rPr>
                              <w:rFonts w:hint="eastAsia"/>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r>
                            <w:rPr>
                              <w:rFonts w:hint="eastAsia"/>
                              <w:sz w:val="18"/>
                            </w:rPr>
                            <w:t xml:space="preserve"> —</w:t>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ifdr9MAAAAFAQAADwAAAAAAAAAB&#10;ACAAAAAiAAAAZHJzL2Rvd25yZXYueG1sUEsBAhQAFAAAAAgAh07iQIManazcAQAAuQMAAA4AAAAA&#10;AAAAAQAgAAAAIgEAAGRycy9lMm9Eb2MueG1sUEsFBgAAAAAGAAYAWQEAAHAFAAAAAA==&#10;">
              <v:fill on="f" focussize="0,0"/>
              <v:stroke on="f" weight="1pt"/>
              <v:imagedata o:title=""/>
              <o:lock v:ext="edit" aspectratio="f"/>
              <v:textbox inset="0mm,0mm,0mm,0mm" style="mso-fit-shape-to-text:t;">
                <w:txbxContent>
                  <w:p>
                    <w:pPr>
                      <w:snapToGrid w:val="0"/>
                      <w:rPr>
                        <w:rFonts w:hint="eastAsia"/>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r>
                      <w:rPr>
                        <w:rFonts w:hint="eastAsia"/>
                        <w:sz w:val="1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ZDdmMWRkMzk3NzI4NmM3NTE1MzRhOTAzYzQxOWUifQ=="/>
  </w:docVars>
  <w:rsids>
    <w:rsidRoot w:val="0B733E0C"/>
    <w:rsid w:val="06AC1728"/>
    <w:rsid w:val="086168CD"/>
    <w:rsid w:val="0B733E0C"/>
    <w:rsid w:val="1D4B7301"/>
    <w:rsid w:val="1F370D74"/>
    <w:rsid w:val="22605C74"/>
    <w:rsid w:val="29BB25E3"/>
    <w:rsid w:val="2D4E1D25"/>
    <w:rsid w:val="478D7358"/>
    <w:rsid w:val="51203B15"/>
    <w:rsid w:val="54664607"/>
    <w:rsid w:val="55082F3F"/>
    <w:rsid w:val="661957A6"/>
    <w:rsid w:val="6C526564"/>
    <w:rsid w:val="6FAF4C4A"/>
    <w:rsid w:val="736A7D76"/>
    <w:rsid w:val="7A734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8">
    <w:name w:val="四级条标题"/>
    <w:basedOn w:val="1"/>
    <w:qFormat/>
    <w:uiPriority w:val="0"/>
    <w:pPr>
      <w:widowControl/>
      <w:numPr>
        <w:ilvl w:val="3"/>
        <w:numId w:val="0"/>
      </w:numPr>
      <w:tabs>
        <w:tab w:val="left" w:pos="360"/>
      </w:tabs>
      <w:outlineLvl w:val="5"/>
    </w:pPr>
    <w:rPr>
      <w:rFonts w:ascii="黑体" w:eastAsia="黑体"/>
      <w:b/>
      <w:bCs/>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1678</Words>
  <Characters>1747</Characters>
  <Lines>0</Lines>
  <Paragraphs>0</Paragraphs>
  <TotalTime>47</TotalTime>
  <ScaleCrop>false</ScaleCrop>
  <LinksUpToDate>false</LinksUpToDate>
  <CharactersWithSpaces>1755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2023-09-06T07:26:00Z</dcterms:created>
  <dc:creator>茶</dc:creator>
  <cp:lastModifiedBy>茶</cp:lastModifiedBy>
  <cp:lastPrinted>2023-09-13T02:37:00Z</cp:lastPrinted>
  <dcterms:modified xsi:type="dcterms:W3CDTF">2023-09-13T06:53:45Z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D46029F6DFD34BEE8B524C52C4ACFE88_13</vt:lpwstr>
  </property>
</Properties>
</file>