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花垣县2023年转移支付情况说明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一、一般公共预算转移支付情况</w:t>
      </w:r>
    </w:p>
    <w:p>
      <w:pPr>
        <w:spacing w:line="600" w:lineRule="exact"/>
        <w:ind w:firstLine="627" w:firstLineChars="196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2023年年初预算安排上级补助收入263453万元，其中：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返还性收入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5195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万元；一般性转移支付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229536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万元，主要项目有：均衡性转移支付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32730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县级基本财力保障机制奖补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资金收入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17974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、固定数额补助收入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10638万元、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教育共同财政事权转移支付收入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9500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万元，社会保障和就业共同财政事权转移支付收入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12060万元、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医疗卫生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共同财政事权转移支付收入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14525万元、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农林水共同财政事权转移支付收入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26953万元、重点生态功能区转移支付收入11390万元、其他一般性转移支付收入19361万元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；专项转移支付收入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28722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目前已收到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一般性转移支付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50929万元、专项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转移支付收入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3380万元。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基金转移支付情况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2023年年初预算安排政府性基金上级补助收入0万元，目前收到提前下达的基金转移支付0万元。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42CFA"/>
    <w:multiLevelType w:val="singleLevel"/>
    <w:tmpl w:val="58F42CF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Tk5Y2UzNDI4ODg0MGU2MGExYWIzNDMzMDE3ODgifQ=="/>
  </w:docVars>
  <w:rsids>
    <w:rsidRoot w:val="631F6BE3"/>
    <w:rsid w:val="631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2023-07-06T07:30:00Z</dcterms:created>
  <dc:creator>幽幽草</dc:creator>
  <cp:lastModifiedBy>幽幽草</cp:lastModifiedBy>
  <dcterms:modified xsi:type="dcterms:W3CDTF">2023-07-06T08:42:50Z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C8AA82C80A4D4A03A7DED0747160922F_11</vt:lpwstr>
  </property>
</Properties>
</file>