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 w:cs="Times New Roman"/>
          <w:b/>
          <w:bCs/>
          <w:color w:val="373737"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2023</w:t>
      </w:r>
      <w:r>
        <w:rPr>
          <w:rFonts w:hint="eastAsia" w:ascii="宋体" w:hAnsi="宋体" w:eastAsia="宋体"/>
          <w:b/>
          <w:bCs/>
          <w:sz w:val="40"/>
          <w:szCs w:val="40"/>
        </w:rPr>
        <w:t>年</w:t>
      </w:r>
      <w:r>
        <w:rPr>
          <w:rFonts w:hint="eastAsia" w:ascii="宋体" w:hAnsi="宋体" w:eastAsia="宋体"/>
          <w:b/>
          <w:bCs/>
          <w:sz w:val="40"/>
          <w:szCs w:val="40"/>
          <w:lang w:eastAsia="zh-CN"/>
        </w:rPr>
        <w:t>汇总</w:t>
      </w:r>
      <w:r>
        <w:rPr>
          <w:rFonts w:hint="eastAsia" w:ascii="宋体" w:hAnsi="宋体" w:eastAsia="宋体" w:cs="Times New Roman"/>
          <w:b/>
          <w:bCs/>
          <w:sz w:val="40"/>
          <w:szCs w:val="40"/>
        </w:rPr>
        <w:t>“三公”经费预算情况</w:t>
      </w:r>
      <w:r>
        <w:rPr>
          <w:rFonts w:hint="eastAsia" w:ascii="宋体" w:hAnsi="宋体" w:eastAsia="宋体"/>
          <w:b/>
          <w:bCs/>
          <w:sz w:val="40"/>
          <w:szCs w:val="40"/>
        </w:rPr>
        <w:t>说明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37373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 xml:space="preserve">    2023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“三公”经费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2021.82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万元，其中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公务接待费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605.82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公务用车购置及运行费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1405.50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,因公出国（境）费10万元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Times New Roman"/>
          <w:color w:val="373737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373737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Times New Roman"/>
          <w:color w:val="373737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373737"/>
          <w:sz w:val="32"/>
          <w:szCs w:val="32"/>
          <w:highlight w:val="none"/>
        </w:rPr>
        <w:t>年“三公”经费</w:t>
      </w:r>
      <w:r>
        <w:rPr>
          <w:rFonts w:hint="eastAsia" w:ascii="仿宋" w:hAnsi="仿宋" w:eastAsia="仿宋" w:cs="Times New Roman"/>
          <w:color w:val="373737"/>
          <w:sz w:val="32"/>
          <w:szCs w:val="32"/>
          <w:highlight w:val="none"/>
          <w:lang w:eastAsia="zh-CN"/>
        </w:rPr>
        <w:t>预算安排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按照中央、省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、市、县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关于严格厉行节约政策要求，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严格控制支出的结果。采取有效措施，实施公务用车制度改革，加强公务用车管理，规范公务接待活动等，使得“三公”经费各单项支出均明显下降。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年“三公”经费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较上年“三公”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预算减少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831.68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其中公务接待费减少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283.18万元、公务用车购置经费减少96万元、公务用车运行维护费减少462.50万元；增加出国（境）费10万元。</w:t>
      </w:r>
    </w:p>
    <w:p>
      <w:pPr>
        <w:spacing w:line="600" w:lineRule="exact"/>
        <w:ind w:firstLine="900" w:firstLineChars="250"/>
        <w:rPr>
          <w:rFonts w:hint="eastAsia" w:ascii="宋体" w:hAnsi="宋体" w:eastAsia="宋体"/>
          <w:sz w:val="36"/>
          <w:szCs w:val="36"/>
        </w:rPr>
      </w:pPr>
    </w:p>
    <w:p>
      <w:pPr>
        <w:spacing w:line="600" w:lineRule="exact"/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  <w:t>附：花垣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县2023年“三公”经费预算汇总表</w:t>
      </w:r>
    </w:p>
    <w:p>
      <w:pPr>
        <w:spacing w:line="220" w:lineRule="atLeast"/>
        <w:rPr>
          <w:lang w:val="en-US"/>
        </w:rPr>
      </w:pPr>
      <w:r>
        <w:rPr>
          <w:lang w:val="en-US"/>
        </w:rPr>
        <w:t xml:space="preserve">    </w:t>
      </w:r>
    </w:p>
    <w:p>
      <w:pPr>
        <w:keepNext w:val="0"/>
        <w:keepLines w:val="0"/>
        <w:widowControl/>
        <w:suppressLineNumbers w:val="0"/>
        <w:jc w:val="both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YTQ2N2ZkN2Y0YTVmM2MzYTI2NWQ4ZjFlNDk0MWUifQ=="/>
  </w:docVars>
  <w:rsids>
    <w:rsidRoot w:val="60636D6C"/>
    <w:rsid w:val="492C7199"/>
    <w:rsid w:val="60636D6C"/>
    <w:rsid w:val="6A2875CC"/>
    <w:rsid w:val="6E4C6A9B"/>
    <w:rsid w:val="77886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318</Characters>
  <Lines>0</Lines>
  <Paragraphs>0</Paragraphs>
  <TotalTime>62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2023-04-21T03:00:00Z</dcterms:created>
  <dc:creator>WPS_1563496432</dc:creator>
  <cp:lastModifiedBy>清水冮</cp:lastModifiedBy>
  <dcterms:modified xsi:type="dcterms:W3CDTF">2023-08-01T02:27:56Z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28944D9941FC486293BFECD039BE9301_13</vt:lpwstr>
  </property>
</Properties>
</file>