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目</w:t>
      </w:r>
      <w:r>
        <w:rPr>
          <w:rFonts w:ascii="黑体" w:hAnsi="黑体" w:eastAsia="黑体"/>
          <w:b/>
          <w:sz w:val="32"/>
          <w:szCs w:val="32"/>
        </w:rPr>
        <w:t xml:space="preserve">     录</w:t>
      </w:r>
    </w:p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简报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………………………………………………</w:t>
      </w:r>
      <w:r>
        <w:rPr>
          <w:rFonts w:ascii="华文楷体" w:hAnsi="华文楷体" w:eastAsia="华文楷体"/>
          <w:sz w:val="22"/>
        </w:rPr>
        <w:t>1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规模工业增加值 ………………………………… </w:t>
      </w:r>
      <w:r>
        <w:rPr>
          <w:rFonts w:ascii="华文楷体" w:hAnsi="华文楷体" w:eastAsia="华文楷体"/>
          <w:sz w:val="22"/>
        </w:rPr>
        <w:t>2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规模工业产值及主要产品产量 ………………… </w:t>
      </w:r>
      <w:r>
        <w:rPr>
          <w:rFonts w:ascii="华文楷体" w:hAnsi="华文楷体" w:eastAsia="华文楷体"/>
          <w:sz w:val="22"/>
        </w:rPr>
        <w:t>3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固定资产投资（一）……</w:t>
      </w:r>
      <w:r>
        <w:rPr>
          <w:rFonts w:hint="eastAsia" w:ascii="华文楷体" w:hAnsi="华文楷体" w:eastAsia="华文楷体"/>
          <w:sz w:val="22"/>
        </w:rPr>
        <w:t>…………………………</w:t>
      </w:r>
      <w:r>
        <w:rPr>
          <w:rFonts w:ascii="华文楷体" w:hAnsi="华文楷体" w:eastAsia="华文楷体"/>
          <w:sz w:val="22"/>
        </w:rPr>
        <w:t>4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</w:t>
      </w:r>
      <w:r>
        <w:rPr>
          <w:rFonts w:hint="eastAsia" w:ascii="华文楷体" w:hAnsi="华文楷体" w:eastAsia="华文楷体"/>
          <w:sz w:val="22"/>
        </w:rPr>
        <w:t>二</w:t>
      </w:r>
      <w:r>
        <w:rPr>
          <w:rFonts w:ascii="华文楷体" w:hAnsi="华文楷体" w:eastAsia="华文楷体"/>
          <w:sz w:val="22"/>
        </w:rPr>
        <w:t>）………</w:t>
      </w:r>
      <w:r>
        <w:rPr>
          <w:rFonts w:hint="eastAsia" w:ascii="华文楷体" w:hAnsi="华文楷体" w:eastAsia="华文楷体"/>
          <w:sz w:val="22"/>
        </w:rPr>
        <w:t>………………………</w:t>
      </w:r>
      <w:r>
        <w:rPr>
          <w:rFonts w:ascii="华文楷体" w:hAnsi="华文楷体" w:eastAsia="华文楷体"/>
          <w:sz w:val="22"/>
        </w:rPr>
        <w:t>5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消费</w:t>
      </w:r>
      <w:r>
        <w:rPr>
          <w:rFonts w:ascii="华文楷体" w:hAnsi="华文楷体" w:eastAsia="华文楷体"/>
          <w:sz w:val="22"/>
        </w:rPr>
        <w:t xml:space="preserve"> …………</w:t>
      </w:r>
      <w:r>
        <w:rPr>
          <w:rFonts w:hint="eastAsia" w:ascii="华文楷体" w:hAnsi="华文楷体" w:eastAsia="华文楷体"/>
          <w:sz w:val="22"/>
        </w:rPr>
        <w:t xml:space="preserve">…………………………………… </w:t>
      </w:r>
      <w:r>
        <w:rPr>
          <w:rFonts w:ascii="华文楷体" w:hAnsi="华文楷体" w:eastAsia="华文楷体"/>
          <w:sz w:val="22"/>
        </w:rPr>
        <w:t>6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居民收入</w:t>
      </w:r>
      <w:r>
        <w:rPr>
          <w:rFonts w:hint="eastAsia" w:ascii="华文楷体" w:hAnsi="华文楷体" w:eastAsia="华文楷体"/>
          <w:sz w:val="22"/>
        </w:rPr>
        <w:t xml:space="preserve"> </w:t>
      </w:r>
      <w:r>
        <w:rPr>
          <w:rFonts w:ascii="华文楷体" w:hAnsi="华文楷体" w:eastAsia="华文楷体"/>
          <w:sz w:val="22"/>
        </w:rPr>
        <w:t xml:space="preserve"> …</w:t>
      </w:r>
      <w:r>
        <w:rPr>
          <w:rFonts w:hint="eastAsia" w:ascii="华文楷体" w:hAnsi="华文楷体" w:eastAsia="华文楷体"/>
          <w:sz w:val="22"/>
        </w:rPr>
        <w:t>…</w:t>
      </w:r>
      <w:r>
        <w:rPr>
          <w:rFonts w:ascii="华文楷体" w:hAnsi="华文楷体" w:eastAsia="华文楷体"/>
          <w:sz w:val="22"/>
        </w:rPr>
        <w:t>………</w:t>
      </w:r>
      <w:r>
        <w:rPr>
          <w:rFonts w:hint="eastAsia" w:ascii="华文楷体" w:hAnsi="华文楷体" w:eastAsia="华文楷体"/>
          <w:sz w:val="22"/>
        </w:rPr>
        <w:t>……………………………</w:t>
      </w:r>
      <w:r>
        <w:rPr>
          <w:rFonts w:ascii="华文楷体" w:hAnsi="华文楷体" w:eastAsia="华文楷体"/>
          <w:sz w:val="22"/>
        </w:rPr>
        <w:t>7</w:t>
      </w:r>
    </w:p>
    <w:p>
      <w:pPr>
        <w:spacing w:line="360" w:lineRule="auto"/>
        <w:rPr>
          <w:sz w:val="22"/>
        </w:rPr>
      </w:pPr>
      <w:r>
        <w:rPr>
          <w:rFonts w:ascii="华文楷体" w:hAnsi="华文楷体" w:eastAsia="华文楷体"/>
          <w:sz w:val="22"/>
        </w:rPr>
        <w:t>财政及金融  …………</w:t>
      </w:r>
      <w:r>
        <w:rPr>
          <w:rFonts w:hint="eastAsia" w:ascii="华文楷体" w:hAnsi="华文楷体" w:eastAsia="华文楷体"/>
          <w:sz w:val="22"/>
        </w:rPr>
        <w:t>……………………………</w:t>
      </w:r>
      <w:r>
        <w:rPr>
          <w:rFonts w:ascii="华文楷体" w:hAnsi="华文楷体" w:eastAsia="华文楷体"/>
          <w:sz w:val="22"/>
        </w:rPr>
        <w:t>8</w:t>
      </w:r>
      <w:r>
        <w:rPr>
          <w:rFonts w:ascii="华文仿宋" w:hAnsi="华文仿宋" w:eastAsia="华文仿宋"/>
          <w:sz w:val="22"/>
        </w:rPr>
        <w:t xml:space="preserve"> </w:t>
      </w:r>
      <w:r>
        <w:rPr>
          <w:sz w:val="22"/>
        </w:rPr>
        <w:t xml:space="preserve">             </w:t>
      </w:r>
      <w:r>
        <w:rPr>
          <w:rFonts w:hint="eastAsia" w:ascii="华文楷体" w:hAnsi="华文楷体" w:eastAsia="华文楷体"/>
          <w:sz w:val="22"/>
        </w:rPr>
        <w:t>“四上””企业统计标准 ………………… ……9</w:t>
      </w:r>
    </w:p>
    <w:p>
      <w:pPr>
        <w:widowControl/>
        <w:jc w:val="left"/>
        <w:rPr>
          <w:rFonts w:ascii="黑体" w:hAnsi="黑体" w:eastAsia="黑体"/>
          <w:b/>
          <w:sz w:val="15"/>
          <w:szCs w:val="15"/>
        </w:rPr>
      </w:pPr>
      <w:r>
        <w:rPr>
          <w:rFonts w:hint="eastAsia"/>
          <w:sz w:val="15"/>
          <w:szCs w:val="15"/>
        </w:rPr>
        <w:t xml:space="preserve"> </w:t>
      </w:r>
      <w:r>
        <w:rPr>
          <w:rFonts w:hint="eastAsia" w:ascii="黑体" w:hAnsi="黑体" w:eastAsia="黑体"/>
          <w:b/>
          <w:sz w:val="15"/>
          <w:szCs w:val="15"/>
        </w:rPr>
        <w:t xml:space="preserve">  </w:t>
      </w: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1-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月经济运行情况简报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生产总值：</w:t>
      </w:r>
      <w:r>
        <w:rPr>
          <w:rFonts w:hint="eastAsia"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9</w:t>
      </w:r>
      <w:r>
        <w:rPr>
          <w:rFonts w:hint="eastAsia" w:ascii="华文楷体" w:hAnsi="华文楷体" w:eastAsia="华文楷体"/>
          <w:szCs w:val="21"/>
        </w:rPr>
        <w:t>月实现生产总值</w:t>
      </w:r>
      <w:r>
        <w:rPr>
          <w:rFonts w:hint="eastAsia" w:ascii="华文楷体" w:hAnsi="华文楷体" w:eastAsia="华文楷体"/>
          <w:szCs w:val="21"/>
          <w:lang w:val="en-US" w:eastAsia="zh-CN"/>
        </w:rPr>
        <w:t>665585</w:t>
      </w:r>
      <w:r>
        <w:rPr>
          <w:rFonts w:hint="eastAsia" w:ascii="华文楷体" w:hAnsi="华文楷体" w:eastAsia="华文楷体"/>
          <w:szCs w:val="21"/>
        </w:rPr>
        <w:t>万元，同比增长</w:t>
      </w:r>
      <w:r>
        <w:rPr>
          <w:rFonts w:ascii="华文楷体" w:hAnsi="华文楷体" w:eastAsia="华文楷体"/>
          <w:szCs w:val="21"/>
        </w:rPr>
        <w:t>1</w:t>
      </w:r>
      <w:r>
        <w:rPr>
          <w:rFonts w:hint="eastAsia" w:ascii="华文楷体" w:hAnsi="华文楷体" w:eastAsia="华文楷体"/>
          <w:szCs w:val="21"/>
          <w:lang w:val="en-US" w:eastAsia="zh-CN"/>
        </w:rPr>
        <w:t>0.1</w:t>
      </w:r>
      <w:r>
        <w:rPr>
          <w:rFonts w:hint="eastAsia" w:ascii="华文楷体" w:hAnsi="华文楷体" w:eastAsia="华文楷体"/>
          <w:szCs w:val="21"/>
        </w:rPr>
        <w:t>%，</w:t>
      </w:r>
      <w:r>
        <w:rPr>
          <w:rFonts w:ascii="华文楷体" w:hAnsi="华文楷体" w:eastAsia="华文楷体"/>
          <w:szCs w:val="21"/>
        </w:rPr>
        <w:t>增速位列全州9</w:t>
      </w:r>
      <w:r>
        <w:rPr>
          <w:rFonts w:hint="eastAsia" w:ascii="华文楷体" w:hAnsi="华文楷体" w:eastAsia="华文楷体"/>
          <w:szCs w:val="21"/>
        </w:rPr>
        <w:t>县市区</w:t>
      </w:r>
      <w:r>
        <w:rPr>
          <w:rFonts w:ascii="华文楷体" w:hAnsi="华文楷体" w:eastAsia="华文楷体"/>
          <w:szCs w:val="21"/>
        </w:rPr>
        <w:t>第3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规模工业：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9</w:t>
      </w:r>
      <w:r>
        <w:rPr>
          <w:rFonts w:ascii="华文楷体" w:hAnsi="华文楷体" w:eastAsia="华文楷体"/>
          <w:szCs w:val="21"/>
        </w:rPr>
        <w:t>月规模工业产值为</w:t>
      </w:r>
      <w:r>
        <w:rPr>
          <w:rFonts w:hint="eastAsia" w:ascii="华文楷体" w:hAnsi="华文楷体" w:eastAsia="华文楷体"/>
          <w:szCs w:val="21"/>
        </w:rPr>
        <w:t>321476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46.4</w:t>
      </w:r>
      <w:r>
        <w:rPr>
          <w:rFonts w:ascii="华文楷体" w:hAnsi="华文楷体" w:eastAsia="华文楷体"/>
          <w:szCs w:val="21"/>
        </w:rPr>
        <w:t>%；规模工业增加值为</w:t>
      </w:r>
      <w:r>
        <w:rPr>
          <w:rFonts w:hint="eastAsia" w:ascii="华文楷体" w:hAnsi="华文楷体" w:eastAsia="华文楷体"/>
          <w:szCs w:val="21"/>
          <w:lang w:val="en-US" w:eastAsia="zh-CN"/>
        </w:rPr>
        <w:t>84166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16.0</w:t>
      </w:r>
      <w:r>
        <w:rPr>
          <w:rFonts w:ascii="华文楷体" w:hAnsi="华文楷体" w:eastAsia="华文楷体"/>
          <w:szCs w:val="21"/>
        </w:rPr>
        <w:t>%，增速位列全州9县市区第4位。</w:t>
      </w:r>
      <w:r>
        <w:rPr>
          <w:rFonts w:hint="eastAsia" w:ascii="华文楷体" w:hAnsi="华文楷体" w:eastAsia="华文楷体"/>
          <w:szCs w:val="21"/>
        </w:rPr>
        <w:t>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投资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9</w:t>
      </w:r>
      <w:r>
        <w:rPr>
          <w:rFonts w:ascii="华文楷体" w:hAnsi="华文楷体" w:eastAsia="华文楷体"/>
          <w:szCs w:val="21"/>
        </w:rPr>
        <w:t>月固定资产投资总额为</w:t>
      </w:r>
      <w:r>
        <w:rPr>
          <w:rFonts w:hint="eastAsia" w:ascii="华文楷体" w:hAnsi="华文楷体" w:eastAsia="华文楷体"/>
          <w:szCs w:val="21"/>
        </w:rPr>
        <w:t>257304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20.8</w:t>
      </w:r>
      <w:r>
        <w:rPr>
          <w:rFonts w:ascii="华文楷体" w:hAnsi="华文楷体" w:eastAsia="华文楷体"/>
          <w:szCs w:val="21"/>
        </w:rPr>
        <w:t>%，增速位列全州9县市区第</w:t>
      </w:r>
      <w:r>
        <w:rPr>
          <w:rFonts w:hint="eastAsia" w:ascii="华文楷体" w:hAnsi="华文楷体" w:eastAsia="华文楷体"/>
          <w:szCs w:val="21"/>
          <w:lang w:val="en-US" w:eastAsia="zh-CN"/>
        </w:rPr>
        <w:t>3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消费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9</w:t>
      </w:r>
      <w:r>
        <w:rPr>
          <w:rFonts w:ascii="华文楷体" w:hAnsi="华文楷体" w:eastAsia="华文楷体"/>
          <w:szCs w:val="21"/>
        </w:rPr>
        <w:t>月社会消费品零售总额为</w:t>
      </w:r>
      <w:r>
        <w:rPr>
          <w:rFonts w:hint="eastAsia" w:ascii="华文楷体" w:hAnsi="华文楷体" w:eastAsia="华文楷体"/>
          <w:szCs w:val="21"/>
        </w:rPr>
        <w:t>98953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</w:rPr>
        <w:t>17.6</w:t>
      </w:r>
      <w:r>
        <w:rPr>
          <w:rFonts w:ascii="华文楷体" w:hAnsi="华文楷体" w:eastAsia="华文楷体"/>
          <w:szCs w:val="21"/>
        </w:rPr>
        <w:t>%，增速位列全州8县市第3位。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财政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9</w:t>
      </w:r>
      <w:r>
        <w:rPr>
          <w:rFonts w:ascii="华文楷体" w:hAnsi="华文楷体" w:eastAsia="华文楷体"/>
          <w:szCs w:val="21"/>
        </w:rPr>
        <w:t>月财政总收入为</w:t>
      </w:r>
      <w:r>
        <w:rPr>
          <w:rFonts w:hint="eastAsia" w:ascii="华文楷体" w:hAnsi="华文楷体" w:eastAsia="华文楷体"/>
          <w:szCs w:val="21"/>
        </w:rPr>
        <w:t>45625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</w:rPr>
        <w:t>54.3</w:t>
      </w:r>
      <w:r>
        <w:rPr>
          <w:rFonts w:ascii="华文楷体" w:hAnsi="华文楷体" w:eastAsia="华文楷体"/>
          <w:szCs w:val="21"/>
        </w:rPr>
        <w:t>%，增速位列全州9县市区第</w:t>
      </w:r>
      <w:r>
        <w:rPr>
          <w:rFonts w:hint="eastAsia" w:ascii="华文楷体" w:hAnsi="华文楷体" w:eastAsia="华文楷体"/>
          <w:szCs w:val="21"/>
          <w:lang w:val="en-US" w:eastAsia="zh-CN"/>
        </w:rPr>
        <w:t>2</w:t>
      </w:r>
      <w:r>
        <w:rPr>
          <w:rFonts w:ascii="华文楷体" w:hAnsi="华文楷体" w:eastAsia="华文楷体"/>
          <w:szCs w:val="21"/>
        </w:rPr>
        <w:t>位；财政总支出为</w:t>
      </w:r>
      <w:r>
        <w:rPr>
          <w:rFonts w:hint="eastAsia" w:ascii="华文楷体" w:hAnsi="华文楷体" w:eastAsia="华文楷体"/>
          <w:szCs w:val="21"/>
          <w:lang w:val="en-US" w:eastAsia="zh-CN"/>
        </w:rPr>
        <w:t>193148</w:t>
      </w:r>
      <w:r>
        <w:rPr>
          <w:rFonts w:ascii="华文楷体" w:hAnsi="华文楷体" w:eastAsia="华文楷体"/>
          <w:szCs w:val="21"/>
        </w:rPr>
        <w:t>万元，同比下降</w:t>
      </w:r>
      <w:r>
        <w:rPr>
          <w:rFonts w:hint="eastAsia" w:ascii="华文楷体" w:hAnsi="华文楷体" w:eastAsia="华文楷体"/>
          <w:szCs w:val="21"/>
          <w:lang w:val="en-US" w:eastAsia="zh-CN"/>
        </w:rPr>
        <w:t>11.9</w:t>
      </w:r>
      <w:r>
        <w:rPr>
          <w:rFonts w:ascii="华文楷体" w:hAnsi="华文楷体" w:eastAsia="华文楷体"/>
          <w:szCs w:val="21"/>
        </w:rPr>
        <w:t>%，增速位列全州9县市区第</w:t>
      </w:r>
      <w:r>
        <w:rPr>
          <w:rFonts w:hint="eastAsia" w:ascii="华文楷体" w:hAnsi="华文楷体" w:eastAsia="华文楷体"/>
          <w:szCs w:val="21"/>
          <w:lang w:val="en-US" w:eastAsia="zh-CN"/>
        </w:rPr>
        <w:t>7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居民收入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9</w:t>
      </w:r>
      <w:r>
        <w:rPr>
          <w:rFonts w:hint="eastAsia" w:ascii="华文楷体" w:hAnsi="华文楷体" w:eastAsia="华文楷体"/>
          <w:szCs w:val="21"/>
        </w:rPr>
        <w:t>月居民人均可支配收入为</w:t>
      </w:r>
      <w:r>
        <w:rPr>
          <w:rFonts w:hint="eastAsia" w:ascii="华文楷体" w:hAnsi="华文楷体" w:eastAsia="华文楷体"/>
          <w:szCs w:val="21"/>
          <w:lang w:val="en-US" w:eastAsia="zh-CN"/>
        </w:rPr>
        <w:t>14624</w:t>
      </w:r>
      <w:r>
        <w:rPr>
          <w:rFonts w:ascii="华文楷体" w:hAnsi="华文楷体" w:eastAsia="华文楷体"/>
          <w:szCs w:val="21"/>
        </w:rPr>
        <w:t>元，同比增长1</w:t>
      </w:r>
      <w:r>
        <w:rPr>
          <w:rFonts w:hint="eastAsia" w:ascii="华文楷体" w:hAnsi="华文楷体" w:eastAsia="华文楷体"/>
          <w:szCs w:val="21"/>
          <w:lang w:val="en-US" w:eastAsia="zh-CN"/>
        </w:rPr>
        <w:t>0.1</w:t>
      </w:r>
      <w:r>
        <w:rPr>
          <w:rFonts w:ascii="华文楷体" w:hAnsi="华文楷体" w:eastAsia="华文楷体"/>
          <w:szCs w:val="21"/>
        </w:rPr>
        <w:t>%。城镇居民人均可支配收入为</w:t>
      </w:r>
      <w:r>
        <w:rPr>
          <w:rFonts w:hint="eastAsia" w:ascii="华文楷体" w:hAnsi="华文楷体" w:eastAsia="华文楷体"/>
          <w:szCs w:val="21"/>
          <w:lang w:val="en-US" w:eastAsia="zh-CN"/>
        </w:rPr>
        <w:t>23620</w:t>
      </w:r>
      <w:r>
        <w:rPr>
          <w:rFonts w:ascii="华文楷体" w:hAnsi="华文楷体" w:eastAsia="华文楷体"/>
          <w:szCs w:val="21"/>
        </w:rPr>
        <w:t>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8.8</w:t>
      </w:r>
      <w:r>
        <w:rPr>
          <w:rFonts w:ascii="华文楷体" w:hAnsi="华文楷体" w:eastAsia="华文楷体"/>
          <w:szCs w:val="21"/>
        </w:rPr>
        <w:t>%；农村居民人均可支配收入为</w:t>
      </w:r>
      <w:r>
        <w:rPr>
          <w:rFonts w:hint="eastAsia" w:ascii="华文楷体" w:hAnsi="华文楷体" w:eastAsia="华文楷体"/>
          <w:szCs w:val="21"/>
          <w:lang w:val="en-US" w:eastAsia="zh-CN"/>
        </w:rPr>
        <w:t>8768</w:t>
      </w:r>
      <w:r>
        <w:rPr>
          <w:rFonts w:ascii="华文楷体" w:hAnsi="华文楷体" w:eastAsia="华文楷体"/>
          <w:szCs w:val="21"/>
        </w:rPr>
        <w:t>元，同比增长1</w:t>
      </w:r>
      <w:r>
        <w:rPr>
          <w:rFonts w:hint="eastAsia" w:ascii="华文楷体" w:hAnsi="华文楷体" w:eastAsia="华文楷体"/>
          <w:szCs w:val="21"/>
          <w:lang w:val="en-US" w:eastAsia="zh-CN"/>
        </w:rPr>
        <w:t>1.3</w:t>
      </w:r>
      <w:r>
        <w:rPr>
          <w:rFonts w:ascii="华文楷体" w:hAnsi="华文楷体" w:eastAsia="华文楷体"/>
          <w:szCs w:val="21"/>
        </w:rPr>
        <w:t>%。</w:t>
      </w:r>
      <w:r>
        <w:rPr>
          <w:rFonts w:ascii="华文楷体" w:hAnsi="华文楷体" w:eastAsia="华文楷体"/>
          <w:b/>
          <w:szCs w:val="21"/>
        </w:rPr>
        <w:t xml:space="preserve"> 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金融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9</w:t>
      </w:r>
      <w:r>
        <w:rPr>
          <w:rFonts w:ascii="华文楷体" w:hAnsi="华文楷体" w:eastAsia="华文楷体"/>
          <w:szCs w:val="21"/>
        </w:rPr>
        <w:t>月金融机构本外币各项存款余额为</w:t>
      </w:r>
      <w:r>
        <w:rPr>
          <w:rFonts w:hint="eastAsia" w:ascii="华文楷体" w:hAnsi="华文楷体" w:eastAsia="华文楷体"/>
          <w:szCs w:val="21"/>
        </w:rPr>
        <w:t>1180170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0.9</w:t>
      </w:r>
      <w:r>
        <w:rPr>
          <w:rFonts w:ascii="华文楷体" w:hAnsi="华文楷体" w:eastAsia="华文楷体"/>
          <w:szCs w:val="21"/>
        </w:rPr>
        <w:t>%，增速位列全州8县市第7位；金融机构本外币各项贷款余额为</w:t>
      </w:r>
      <w:r>
        <w:rPr>
          <w:rFonts w:hint="eastAsia" w:ascii="华文楷体" w:hAnsi="华文楷体" w:eastAsia="华文楷体"/>
          <w:szCs w:val="21"/>
        </w:rPr>
        <w:t>1145984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</w:rPr>
        <w:t>15.6</w:t>
      </w:r>
      <w:r>
        <w:rPr>
          <w:rFonts w:ascii="华文楷体" w:hAnsi="华文楷体" w:eastAsia="华文楷体"/>
          <w:szCs w:val="21"/>
        </w:rPr>
        <w:t>%，增速位列全州8县市第6位。</w:t>
      </w:r>
    </w:p>
    <w:p>
      <w:pPr>
        <w:widowControl/>
        <w:jc w:val="left"/>
        <w:rPr>
          <w:rFonts w:ascii="黑体" w:hAnsi="黑体" w:eastAsia="黑体"/>
          <w:b/>
          <w:sz w:val="15"/>
          <w:szCs w:val="15"/>
        </w:rPr>
      </w:pPr>
    </w:p>
    <w:p>
      <w:pPr>
        <w:widowControl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rPr>
          <w:rFonts w:ascii="华文楷体" w:hAnsi="华文楷体" w:eastAsia="华文楷体"/>
          <w:b/>
          <w:sz w:val="28"/>
          <w:szCs w:val="28"/>
        </w:rPr>
      </w:pPr>
      <w:bookmarkStart w:id="0" w:name="_GoBack"/>
      <w:bookmarkEnd w:id="0"/>
    </w:p>
    <w:p>
      <w:pPr>
        <w:widowControl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规模工业增加值</w:t>
      </w:r>
    </w:p>
    <w:tbl>
      <w:tblPr>
        <w:tblStyle w:val="9"/>
        <w:tblW w:w="524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1"/>
        <w:gridCol w:w="992"/>
        <w:gridCol w:w="113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2268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1135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ind w:left="210" w:hanging="210" w:hangingChars="100"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累计增速（%）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全县规模工业增加值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1294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84166</w:t>
            </w:r>
          </w:p>
        </w:tc>
        <w:tc>
          <w:tcPr>
            <w:tcW w:w="11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按经济类型分：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国有企业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1842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非公有制企业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12818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8232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pacing w:val="-14"/>
                <w:w w:val="9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其他县市规模工业：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湘西州（不含烟）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吉首市（不含烟）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518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泸溪县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凤凰县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保靖县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古丈县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永顺县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龙山县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ind w:firstLine="190" w:firstLineChar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Cs w:val="21"/>
              </w:rPr>
              <w:t>湘西高新区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37.7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规模工业产值及主要产品产量</w:t>
      </w:r>
    </w:p>
    <w:tbl>
      <w:tblPr>
        <w:tblStyle w:val="9"/>
        <w:tblW w:w="505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819"/>
        <w:gridCol w:w="992"/>
        <w:gridCol w:w="108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58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</w:t>
            </w:r>
          </w:p>
        </w:tc>
        <w:tc>
          <w:tcPr>
            <w:tcW w:w="108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spacing w:val="-26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Cs w:val="21"/>
              </w:rPr>
              <w:t>累计增速</w:t>
            </w:r>
          </w:p>
          <w:p>
            <w:pPr>
              <w:widowControl/>
              <w:ind w:firstLine="158" w:firstLineChars="100"/>
              <w:jc w:val="left"/>
              <w:rPr>
                <w:rFonts w:ascii="华文楷体" w:hAnsi="华文楷体" w:eastAsia="华文楷体" w:cs="Times New Roman"/>
                <w:b/>
                <w:spacing w:val="-26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Cs w:val="21"/>
              </w:rPr>
              <w:t>（%）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5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08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5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规模工业产值（万元）</w:t>
            </w:r>
          </w:p>
        </w:tc>
        <w:tc>
          <w:tcPr>
            <w:tcW w:w="81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48100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321476</w:t>
            </w:r>
          </w:p>
        </w:tc>
        <w:tc>
          <w:tcPr>
            <w:tcW w:w="10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right="0" w:rightChars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158" w:type="dxa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国有企业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4960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35647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ind w:right="0" w:rightChars="0" w:firstLine="0" w:firstLineChars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58" w:type="dxa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非公有制企业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43140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285829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ind w:right="0" w:rightChars="0" w:firstLine="0" w:firstLineChars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15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w w:val="90"/>
                <w:kern w:val="0"/>
                <w:szCs w:val="21"/>
              </w:rPr>
              <w:t>规模工业主要产品产量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eastAsia"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5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硫 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酸（吨）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12589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113700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ind w:right="0" w:rightChars="0" w:firstLine="0" w:firstLineChars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5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电解锰（吨）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8982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59668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ind w:right="0" w:rightChars="0" w:firstLine="0" w:firstLineChars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15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电解锌（吨）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7778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6523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ind w:right="0" w:rightChars="0" w:firstLine="0" w:firstLineChars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5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pacing w:val="-4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锰矿石（吨）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4423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9167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ind w:right="0" w:rightChars="0" w:firstLine="0" w:firstLineChars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-69.6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5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Times New Roman"/>
                <w:w w:val="80"/>
                <w:kern w:val="0"/>
                <w:szCs w:val="21"/>
              </w:rPr>
              <w:t>规模工业销售产值</w:t>
            </w:r>
            <w:r>
              <w:rPr>
                <w:rFonts w:ascii="华文楷体" w:hAnsi="华文楷体" w:eastAsia="华文楷体" w:cs="Times New Roman"/>
                <w:w w:val="80"/>
                <w:kern w:val="0"/>
                <w:szCs w:val="21"/>
              </w:rPr>
              <w:t xml:space="preserve"> (万元)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47966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right="0" w:firstLine="0" w:firstLineChars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320721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ind w:right="0" w:rightChars="0" w:firstLine="0" w:firstLineChars="0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46.6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固定资产投资（一）</w:t>
      </w:r>
    </w:p>
    <w:tbl>
      <w:tblPr>
        <w:tblStyle w:val="20"/>
        <w:tblW w:w="5020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1309"/>
        <w:gridCol w:w="1300"/>
        <w:gridCol w:w="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</w:p>
        </w:tc>
        <w:tc>
          <w:tcPr>
            <w:tcW w:w="262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1—</w:t>
            </w: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绝对额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固定资产投资(万元)</w:t>
            </w:r>
          </w:p>
        </w:tc>
        <w:tc>
          <w:tcPr>
            <w:tcW w:w="13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257304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0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按经济类型分：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国有投资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120753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非国有投资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136551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0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630" w:firstLineChars="3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其中：民间投资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129333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按产业分：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0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第一产业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第二产业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43164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第三产业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201734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按投资方向分：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0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涉农投资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42809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-23.5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工业投资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43164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630" w:firstLineChars="3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其中：技改投资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5422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834.8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高新技术产业投资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27385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民生投资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25218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tcBorders>
              <w:bottom w:val="nil"/>
            </w:tcBorders>
            <w:vAlign w:val="center"/>
          </w:tcPr>
          <w:p>
            <w:pPr>
              <w:widowControl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szCs w:val="21"/>
              </w:rPr>
              <w:t>生态投资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33549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0" w:hRule="atLeast"/>
        </w:trPr>
        <w:tc>
          <w:tcPr>
            <w:tcW w:w="239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szCs w:val="21"/>
              </w:rPr>
              <w:t>基础设施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106312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</w:trPr>
        <w:tc>
          <w:tcPr>
            <w:tcW w:w="2396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房地产开发投资</w:t>
            </w:r>
          </w:p>
        </w:tc>
        <w:tc>
          <w:tcPr>
            <w:tcW w:w="1309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62834</w:t>
            </w:r>
          </w:p>
        </w:tc>
        <w:tc>
          <w:tcPr>
            <w:tcW w:w="1300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right="315" w:rightChars="0"/>
              <w:jc w:val="right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78.3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固定资产投资（二）</w:t>
      </w:r>
    </w:p>
    <w:tbl>
      <w:tblPr>
        <w:tblStyle w:val="9"/>
        <w:tblW w:w="5249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1298"/>
        <w:gridCol w:w="1343"/>
        <w:gridCol w:w="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6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</w:trPr>
        <w:tc>
          <w:tcPr>
            <w:tcW w:w="25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施工房屋面积（平方米）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811556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25.0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2" w:hRule="atLeast"/>
        </w:trPr>
        <w:tc>
          <w:tcPr>
            <w:tcW w:w="2598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spacing w:val="-6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kern w:val="0"/>
                <w:szCs w:val="21"/>
              </w:rPr>
              <w:t>商品房销售面积（平方米）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132729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114.5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</w:trPr>
        <w:tc>
          <w:tcPr>
            <w:tcW w:w="2598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b/>
                <w:spacing w:val="-2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0"/>
                <w:kern w:val="0"/>
                <w:szCs w:val="21"/>
              </w:rPr>
              <w:t>其他县市固定资产投资（万元）</w:t>
            </w:r>
          </w:p>
        </w:tc>
        <w:tc>
          <w:tcPr>
            <w:tcW w:w="1298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</w:trPr>
        <w:tc>
          <w:tcPr>
            <w:tcW w:w="2598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湘西州</w:t>
            </w:r>
          </w:p>
        </w:tc>
        <w:tc>
          <w:tcPr>
            <w:tcW w:w="1298" w:type="dxa"/>
            <w:vAlign w:val="center"/>
          </w:tcPr>
          <w:p>
            <w:pPr>
              <w:ind w:right="270" w:firstLine="105" w:firstLineChars="5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2" w:hRule="atLeast"/>
        </w:trPr>
        <w:tc>
          <w:tcPr>
            <w:tcW w:w="2598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吉首市（含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经开区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）</w:t>
            </w:r>
          </w:p>
        </w:tc>
        <w:tc>
          <w:tcPr>
            <w:tcW w:w="1298" w:type="dxa"/>
            <w:vAlign w:val="center"/>
          </w:tcPr>
          <w:p>
            <w:pPr>
              <w:ind w:right="270" w:firstLine="105" w:firstLineChars="5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</w:trPr>
        <w:tc>
          <w:tcPr>
            <w:tcW w:w="2598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泸溪县</w:t>
            </w:r>
          </w:p>
        </w:tc>
        <w:tc>
          <w:tcPr>
            <w:tcW w:w="1298" w:type="dxa"/>
            <w:vAlign w:val="center"/>
          </w:tcPr>
          <w:p>
            <w:pPr>
              <w:ind w:right="270" w:firstLine="105" w:firstLineChars="5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-4.2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2" w:hRule="atLeast"/>
        </w:trPr>
        <w:tc>
          <w:tcPr>
            <w:tcW w:w="2598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凤凰县</w:t>
            </w:r>
          </w:p>
        </w:tc>
        <w:tc>
          <w:tcPr>
            <w:tcW w:w="1298" w:type="dxa"/>
            <w:vAlign w:val="center"/>
          </w:tcPr>
          <w:p>
            <w:pPr>
              <w:ind w:right="270" w:firstLine="105" w:firstLineChars="5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</w:trPr>
        <w:tc>
          <w:tcPr>
            <w:tcW w:w="2598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保靖县</w:t>
            </w:r>
          </w:p>
        </w:tc>
        <w:tc>
          <w:tcPr>
            <w:tcW w:w="1298" w:type="dxa"/>
            <w:vAlign w:val="center"/>
          </w:tcPr>
          <w:p>
            <w:pPr>
              <w:ind w:right="270" w:firstLine="105" w:firstLineChars="5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</w:trPr>
        <w:tc>
          <w:tcPr>
            <w:tcW w:w="2598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古丈县</w:t>
            </w:r>
          </w:p>
        </w:tc>
        <w:tc>
          <w:tcPr>
            <w:tcW w:w="1298" w:type="dxa"/>
            <w:vAlign w:val="center"/>
          </w:tcPr>
          <w:p>
            <w:pPr>
              <w:ind w:right="270" w:firstLine="105" w:firstLineChars="5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</w:trPr>
        <w:tc>
          <w:tcPr>
            <w:tcW w:w="2598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永顺县</w:t>
            </w:r>
          </w:p>
        </w:tc>
        <w:tc>
          <w:tcPr>
            <w:tcW w:w="1298" w:type="dxa"/>
            <w:vAlign w:val="center"/>
          </w:tcPr>
          <w:p>
            <w:pPr>
              <w:ind w:right="270" w:firstLine="105" w:firstLineChars="5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2" w:hRule="atLeast"/>
        </w:trPr>
        <w:tc>
          <w:tcPr>
            <w:tcW w:w="2598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龙山县</w:t>
            </w:r>
          </w:p>
        </w:tc>
        <w:tc>
          <w:tcPr>
            <w:tcW w:w="1298" w:type="dxa"/>
            <w:vAlign w:val="center"/>
          </w:tcPr>
          <w:p>
            <w:pPr>
              <w:ind w:right="270" w:firstLine="105" w:firstLineChars="5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4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-7.7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</w:trPr>
        <w:tc>
          <w:tcPr>
            <w:tcW w:w="259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湘西高新区</w:t>
            </w:r>
          </w:p>
        </w:tc>
        <w:tc>
          <w:tcPr>
            <w:tcW w:w="129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ind w:right="270" w:firstLine="105" w:firstLineChars="5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43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8.9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消 费</w:t>
      </w:r>
    </w:p>
    <w:tbl>
      <w:tblPr>
        <w:tblStyle w:val="9"/>
        <w:tblW w:w="5289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000"/>
        <w:gridCol w:w="1246"/>
        <w:gridCol w:w="89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52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891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spacing w:val="-26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Cs w:val="21"/>
              </w:rPr>
              <w:t>累计增速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8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6"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w w:val="90"/>
                <w:kern w:val="0"/>
                <w:szCs w:val="21"/>
              </w:rPr>
              <w:t>社会消费品零售总额</w:t>
            </w:r>
          </w:p>
        </w:tc>
        <w:tc>
          <w:tcPr>
            <w:tcW w:w="1000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4904.3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9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8952.7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righ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17.6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按行业分：</w:t>
            </w:r>
          </w:p>
        </w:tc>
        <w:tc>
          <w:tcPr>
            <w:tcW w:w="100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lef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批发业</w:t>
            </w:r>
          </w:p>
        </w:tc>
        <w:tc>
          <w:tcPr>
            <w:tcW w:w="100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00.1</w:t>
            </w: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030.8</w:t>
            </w:r>
          </w:p>
        </w:tc>
        <w:tc>
          <w:tcPr>
            <w:tcW w:w="891" w:type="dxa"/>
            <w:tcBorders>
              <w:lef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22.0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100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lef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00.1</w:t>
            </w:r>
          </w:p>
        </w:tc>
        <w:tc>
          <w:tcPr>
            <w:tcW w:w="1246" w:type="dxa"/>
            <w:tcBorders>
              <w:top w:val="nil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030.8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22.0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零售业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9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899.9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8647.1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7.1</w:t>
            </w:r>
          </w:p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80.4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792.5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28.5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9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019.5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0854.6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30" w:firstLineChars="2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住宿业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34.9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240.2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602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限额以上</w:t>
            </w:r>
          </w:p>
          <w:p>
            <w:pPr>
              <w:widowControl/>
              <w:ind w:firstLine="430" w:firstLineChars="2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.4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8.4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66.9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34.5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211.8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餐饮业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569.4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1034.6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637" w:firstLineChars="350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569.4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1034.6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200" w:firstLineChars="1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按经营地分：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城镇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0897.6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2915.0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9.3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农村</w:t>
            </w:r>
          </w:p>
        </w:tc>
        <w:tc>
          <w:tcPr>
            <w:tcW w:w="1000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006.7</w:t>
            </w:r>
          </w:p>
        </w:tc>
        <w:tc>
          <w:tcPr>
            <w:tcW w:w="1246" w:type="dxa"/>
            <w:vAlign w:val="top"/>
          </w:tcPr>
          <w:p>
            <w:pPr>
              <w:widowControl/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6037.7</w:t>
            </w:r>
          </w:p>
        </w:tc>
        <w:tc>
          <w:tcPr>
            <w:tcW w:w="891" w:type="dxa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200" w:firstLineChars="1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按县市分：</w:t>
            </w:r>
          </w:p>
        </w:tc>
        <w:tc>
          <w:tcPr>
            <w:tcW w:w="1000" w:type="dxa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46" w:type="dxa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湘西州</w:t>
            </w:r>
          </w:p>
        </w:tc>
        <w:tc>
          <w:tcPr>
            <w:tcW w:w="1000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1941495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18.3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吉首市</w:t>
            </w:r>
          </w:p>
        </w:tc>
        <w:tc>
          <w:tcPr>
            <w:tcW w:w="1000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902172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泸溪县</w:t>
            </w:r>
          </w:p>
        </w:tc>
        <w:tc>
          <w:tcPr>
            <w:tcW w:w="1000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131560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凤凰县</w:t>
            </w:r>
          </w:p>
        </w:tc>
        <w:tc>
          <w:tcPr>
            <w:tcW w:w="1000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289740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保靖县</w:t>
            </w:r>
          </w:p>
        </w:tc>
        <w:tc>
          <w:tcPr>
            <w:tcW w:w="1000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71102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17.5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古丈县</w:t>
            </w:r>
          </w:p>
        </w:tc>
        <w:tc>
          <w:tcPr>
            <w:tcW w:w="1000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51994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永顺县</w:t>
            </w:r>
          </w:p>
        </w:tc>
        <w:tc>
          <w:tcPr>
            <w:tcW w:w="1000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183990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152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龙山县</w:t>
            </w:r>
          </w:p>
        </w:tc>
        <w:tc>
          <w:tcPr>
            <w:tcW w:w="1000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212254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17.5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城乡居民收入</w:t>
      </w:r>
    </w:p>
    <w:tbl>
      <w:tblPr>
        <w:tblStyle w:val="9"/>
        <w:tblW w:w="5204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  <w:gridCol w:w="1276"/>
        <w:gridCol w:w="10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8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累计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（元）</w:t>
            </w: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全州居民人均可支配收入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14419</w:t>
            </w:r>
          </w:p>
        </w:tc>
        <w:tc>
          <w:tcPr>
            <w:tcW w:w="10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吉首市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22882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泸溪县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14258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凤凰县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14322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花垣县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14624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保靖县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12930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古丈县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12286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永顺县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12315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龙山县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12207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b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w w:val="90"/>
                <w:kern w:val="0"/>
                <w:szCs w:val="21"/>
              </w:rPr>
              <w:t>全州城镇居民人均可支配收入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22580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吉首市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27164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泸溪县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22715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凤凰县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24115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花垣县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23620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保靖县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20816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古丈县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18715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永顺县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19877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龙山县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22580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b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w w:val="90"/>
                <w:kern w:val="0"/>
                <w:szCs w:val="21"/>
              </w:rPr>
              <w:t>全州农村居民人均可支配收入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8511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tcBorders>
              <w:bottom w:val="nil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吉首市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10965</w:t>
            </w:r>
          </w:p>
        </w:tc>
        <w:tc>
          <w:tcPr>
            <w:tcW w:w="1042" w:type="dxa"/>
            <w:tcBorders>
              <w:bottom w:val="nil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泸溪县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8450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凤凰县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9671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花垣县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8768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保靖县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8018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古丈县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8504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永顺县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8007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886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龙山县</w:t>
            </w:r>
          </w:p>
        </w:tc>
        <w:tc>
          <w:tcPr>
            <w:tcW w:w="1276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8511</w:t>
            </w:r>
          </w:p>
        </w:tc>
        <w:tc>
          <w:tcPr>
            <w:tcW w:w="104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10.8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财政旅游及金融</w:t>
      </w:r>
    </w:p>
    <w:tbl>
      <w:tblPr>
        <w:tblStyle w:val="9"/>
        <w:tblW w:w="4836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885"/>
        <w:gridCol w:w="951"/>
        <w:gridCol w:w="95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86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 xml:space="preserve">计量 </w:t>
            </w:r>
            <w:r>
              <w:rPr>
                <w:rFonts w:ascii="华文楷体" w:hAnsi="华文楷体" w:eastAsia="华文楷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185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6" w:type="dxa"/>
            <w:vMerge w:val="continue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绝对额</w:t>
            </w:r>
          </w:p>
        </w:tc>
        <w:tc>
          <w:tcPr>
            <w:tcW w:w="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tcBorders>
              <w:top w:val="single" w:color="auto" w:sz="4" w:space="0"/>
            </w:tcBorders>
          </w:tcPr>
          <w:p>
            <w:pPr>
              <w:widowControl/>
              <w:spacing w:after="312" w:afterLines="100"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一般公共预算收入</w:t>
            </w:r>
            <w:r>
              <w:rPr>
                <w:rFonts w:hint="eastAsia" w:ascii="华文楷体" w:hAnsi="华文楷体" w:eastAsia="华文楷体" w:cs="Times New Roman"/>
                <w:bCs/>
                <w:kern w:val="0"/>
                <w:szCs w:val="21"/>
              </w:rPr>
              <w:t>（财政总收入）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45625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54.3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地方财政收入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29277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75.3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税收收入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14877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38.8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非税收入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14400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141.0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210" w:firstLineChars="10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上划收入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16348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27.0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财政总支出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193148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11.9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widowControl/>
              <w:spacing w:after="312" w:afterLine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金融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机构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本外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币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各项存款余额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11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86" w:type="dxa"/>
          </w:tcPr>
          <w:p>
            <w:pPr>
              <w:widowControl/>
              <w:spacing w:after="312" w:afterLine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金融机构本外币各项贷款余额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114.6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right="21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15.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6</w:t>
            </w:r>
          </w:p>
        </w:tc>
      </w:tr>
    </w:tbl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“四上”企业统计标准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规模以上工业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限额以上批发零售住宿餐饮业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批发业年主营业务收入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零售业年主营业务收入</w:t>
      </w:r>
      <w:r>
        <w:rPr>
          <w:rFonts w:ascii="华文楷体" w:hAnsi="华文楷体" w:eastAsia="华文楷体"/>
          <w:sz w:val="28"/>
          <w:szCs w:val="28"/>
        </w:rPr>
        <w:t>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住宿餐饮业年主营业务收入</w:t>
      </w:r>
      <w:r>
        <w:rPr>
          <w:rFonts w:ascii="华文楷体" w:hAnsi="华文楷体" w:eastAsia="华文楷体"/>
          <w:sz w:val="28"/>
          <w:szCs w:val="28"/>
        </w:rPr>
        <w:t>200万元及以上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规模以上服务业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交通运输、仓储和邮政业，信息传输、软件和信息技术服务业，水利、环境和公共设施管理业和卫生行业大类，</w:t>
      </w:r>
      <w:r>
        <w:rPr>
          <w:rFonts w:ascii="华文楷体" w:hAnsi="华文楷体" w:eastAsia="华文楷体"/>
          <w:sz w:val="28"/>
          <w:szCs w:val="28"/>
        </w:rPr>
        <w:t>年营业收入2000万元及以上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租赁和商务服务业，科学研究和技术服务业，教育、物业管理、房地产中介服务、房地产租赁经营和其他房地产业，</w:t>
      </w:r>
      <w:r>
        <w:rPr>
          <w:rFonts w:ascii="华文楷体" w:hAnsi="华文楷体" w:eastAsia="华文楷体"/>
          <w:sz w:val="28"/>
          <w:szCs w:val="28"/>
        </w:rPr>
        <w:t>年营业收入1000万元及以上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居民服务、修理和其他服务业，文化、体育和娱乐业和社会工作行业大类，</w:t>
      </w:r>
      <w:r>
        <w:rPr>
          <w:rFonts w:ascii="华文楷体" w:hAnsi="华文楷体" w:eastAsia="华文楷体"/>
          <w:sz w:val="28"/>
          <w:szCs w:val="28"/>
        </w:rPr>
        <w:t>年营业收入500万元及以上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建筑业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在本地注册，有总承包、专业承包资质等级证书的建筑企业。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房地产开发业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在本地注册，有开发经营活动的全部房地产开发经营业法人单位。</w:t>
      </w:r>
    </w:p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8419" w:h="11906" w:orient="landscape"/>
      <w:pgMar w:top="1701" w:right="3119" w:bottom="567" w:left="567" w:header="284" w:footer="284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1"/>
        <w:szCs w:val="21"/>
      </w:rPr>
      <w:id w:val="-1623606558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9 -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660391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jc w:val="right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6 -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bookFoldPrinting w:val="1"/>
  <w:bookFoldPrintingSheets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B4"/>
    <w:rsid w:val="00000E8E"/>
    <w:rsid w:val="000010B7"/>
    <w:rsid w:val="00001FF0"/>
    <w:rsid w:val="00003780"/>
    <w:rsid w:val="00007DBC"/>
    <w:rsid w:val="00007DE8"/>
    <w:rsid w:val="0001458A"/>
    <w:rsid w:val="00014B97"/>
    <w:rsid w:val="000151CB"/>
    <w:rsid w:val="000151FE"/>
    <w:rsid w:val="0001520B"/>
    <w:rsid w:val="00017455"/>
    <w:rsid w:val="00017995"/>
    <w:rsid w:val="00017D75"/>
    <w:rsid w:val="00017EB6"/>
    <w:rsid w:val="00020024"/>
    <w:rsid w:val="0002109D"/>
    <w:rsid w:val="00024926"/>
    <w:rsid w:val="0002627E"/>
    <w:rsid w:val="00030A20"/>
    <w:rsid w:val="00032767"/>
    <w:rsid w:val="00033158"/>
    <w:rsid w:val="000370F4"/>
    <w:rsid w:val="00041697"/>
    <w:rsid w:val="00044FDA"/>
    <w:rsid w:val="000511BF"/>
    <w:rsid w:val="00053780"/>
    <w:rsid w:val="000561E0"/>
    <w:rsid w:val="0005696D"/>
    <w:rsid w:val="00057164"/>
    <w:rsid w:val="000578E1"/>
    <w:rsid w:val="00057B5A"/>
    <w:rsid w:val="00057D7B"/>
    <w:rsid w:val="00060161"/>
    <w:rsid w:val="0006049F"/>
    <w:rsid w:val="00061000"/>
    <w:rsid w:val="00061B40"/>
    <w:rsid w:val="00064513"/>
    <w:rsid w:val="00065589"/>
    <w:rsid w:val="0006639C"/>
    <w:rsid w:val="00066C0F"/>
    <w:rsid w:val="000677BF"/>
    <w:rsid w:val="00072FB4"/>
    <w:rsid w:val="00077D1A"/>
    <w:rsid w:val="0008049D"/>
    <w:rsid w:val="00082910"/>
    <w:rsid w:val="00087925"/>
    <w:rsid w:val="000900E0"/>
    <w:rsid w:val="0009072E"/>
    <w:rsid w:val="00092765"/>
    <w:rsid w:val="00094DBA"/>
    <w:rsid w:val="0009522E"/>
    <w:rsid w:val="00095378"/>
    <w:rsid w:val="00097CFB"/>
    <w:rsid w:val="00097D36"/>
    <w:rsid w:val="000A069C"/>
    <w:rsid w:val="000A1879"/>
    <w:rsid w:val="000A3ED0"/>
    <w:rsid w:val="000A472E"/>
    <w:rsid w:val="000A5E14"/>
    <w:rsid w:val="000B0C28"/>
    <w:rsid w:val="000B3635"/>
    <w:rsid w:val="000B364F"/>
    <w:rsid w:val="000B4263"/>
    <w:rsid w:val="000B493E"/>
    <w:rsid w:val="000B6DBE"/>
    <w:rsid w:val="000C1F33"/>
    <w:rsid w:val="000C22BE"/>
    <w:rsid w:val="000C2F81"/>
    <w:rsid w:val="000C38D7"/>
    <w:rsid w:val="000C45BE"/>
    <w:rsid w:val="000C57A4"/>
    <w:rsid w:val="000C6D83"/>
    <w:rsid w:val="000D05CF"/>
    <w:rsid w:val="000D081C"/>
    <w:rsid w:val="000D1903"/>
    <w:rsid w:val="000D2B4D"/>
    <w:rsid w:val="000D3EFE"/>
    <w:rsid w:val="000D49F2"/>
    <w:rsid w:val="000D697E"/>
    <w:rsid w:val="000E4E5D"/>
    <w:rsid w:val="000E5FF2"/>
    <w:rsid w:val="000F4758"/>
    <w:rsid w:val="000F4BF9"/>
    <w:rsid w:val="000F6134"/>
    <w:rsid w:val="000F7A51"/>
    <w:rsid w:val="001051D1"/>
    <w:rsid w:val="0011101F"/>
    <w:rsid w:val="001112E7"/>
    <w:rsid w:val="00115F80"/>
    <w:rsid w:val="00116FC9"/>
    <w:rsid w:val="0012204F"/>
    <w:rsid w:val="0012411A"/>
    <w:rsid w:val="00136B75"/>
    <w:rsid w:val="001378E5"/>
    <w:rsid w:val="00137CAC"/>
    <w:rsid w:val="00155B3D"/>
    <w:rsid w:val="00155C12"/>
    <w:rsid w:val="00160FA4"/>
    <w:rsid w:val="00163CE9"/>
    <w:rsid w:val="001647E8"/>
    <w:rsid w:val="00164CCB"/>
    <w:rsid w:val="00165538"/>
    <w:rsid w:val="001657E5"/>
    <w:rsid w:val="00166AA5"/>
    <w:rsid w:val="0016711D"/>
    <w:rsid w:val="00170935"/>
    <w:rsid w:val="001715A8"/>
    <w:rsid w:val="00172EA9"/>
    <w:rsid w:val="001740E7"/>
    <w:rsid w:val="00174154"/>
    <w:rsid w:val="001744A5"/>
    <w:rsid w:val="00174FA7"/>
    <w:rsid w:val="00180852"/>
    <w:rsid w:val="00181281"/>
    <w:rsid w:val="00183509"/>
    <w:rsid w:val="0018381B"/>
    <w:rsid w:val="001900D9"/>
    <w:rsid w:val="001938D9"/>
    <w:rsid w:val="0019480E"/>
    <w:rsid w:val="001A1E14"/>
    <w:rsid w:val="001A2975"/>
    <w:rsid w:val="001A385B"/>
    <w:rsid w:val="001A408B"/>
    <w:rsid w:val="001A6B1D"/>
    <w:rsid w:val="001A6EBB"/>
    <w:rsid w:val="001A73AA"/>
    <w:rsid w:val="001A7960"/>
    <w:rsid w:val="001A7A11"/>
    <w:rsid w:val="001B1ED0"/>
    <w:rsid w:val="001B475A"/>
    <w:rsid w:val="001B6CF1"/>
    <w:rsid w:val="001B6F1B"/>
    <w:rsid w:val="001B7831"/>
    <w:rsid w:val="001C15A6"/>
    <w:rsid w:val="001C31D1"/>
    <w:rsid w:val="001C3DC3"/>
    <w:rsid w:val="001C4335"/>
    <w:rsid w:val="001C4D6D"/>
    <w:rsid w:val="001D1449"/>
    <w:rsid w:val="001D3F40"/>
    <w:rsid w:val="001D495A"/>
    <w:rsid w:val="001D68B3"/>
    <w:rsid w:val="001D6E51"/>
    <w:rsid w:val="001E0088"/>
    <w:rsid w:val="001E0FCE"/>
    <w:rsid w:val="001E3AA3"/>
    <w:rsid w:val="001E577F"/>
    <w:rsid w:val="001E57DC"/>
    <w:rsid w:val="001F0963"/>
    <w:rsid w:val="001F3CD3"/>
    <w:rsid w:val="001F4A41"/>
    <w:rsid w:val="001F61D7"/>
    <w:rsid w:val="001F76AC"/>
    <w:rsid w:val="0020002F"/>
    <w:rsid w:val="00201FE1"/>
    <w:rsid w:val="002054FD"/>
    <w:rsid w:val="00212B11"/>
    <w:rsid w:val="00213D4A"/>
    <w:rsid w:val="0021412E"/>
    <w:rsid w:val="00215520"/>
    <w:rsid w:val="00215C71"/>
    <w:rsid w:val="00217750"/>
    <w:rsid w:val="0022300B"/>
    <w:rsid w:val="002246F1"/>
    <w:rsid w:val="00224B1E"/>
    <w:rsid w:val="00227B24"/>
    <w:rsid w:val="0023254E"/>
    <w:rsid w:val="002338C0"/>
    <w:rsid w:val="00234CB2"/>
    <w:rsid w:val="0024011D"/>
    <w:rsid w:val="00240CD1"/>
    <w:rsid w:val="002434F6"/>
    <w:rsid w:val="00243CCC"/>
    <w:rsid w:val="00247700"/>
    <w:rsid w:val="0024781A"/>
    <w:rsid w:val="00250D72"/>
    <w:rsid w:val="00250E72"/>
    <w:rsid w:val="00255E61"/>
    <w:rsid w:val="0025721C"/>
    <w:rsid w:val="002602BA"/>
    <w:rsid w:val="00263DC4"/>
    <w:rsid w:val="00266090"/>
    <w:rsid w:val="002668E6"/>
    <w:rsid w:val="00270D6B"/>
    <w:rsid w:val="002722C9"/>
    <w:rsid w:val="00274FC1"/>
    <w:rsid w:val="002830E6"/>
    <w:rsid w:val="0028465C"/>
    <w:rsid w:val="00284FE3"/>
    <w:rsid w:val="00286314"/>
    <w:rsid w:val="0029118C"/>
    <w:rsid w:val="00293290"/>
    <w:rsid w:val="00293EF6"/>
    <w:rsid w:val="002947A8"/>
    <w:rsid w:val="00294AB4"/>
    <w:rsid w:val="00295A89"/>
    <w:rsid w:val="002A0C50"/>
    <w:rsid w:val="002A0D10"/>
    <w:rsid w:val="002A36FB"/>
    <w:rsid w:val="002A509E"/>
    <w:rsid w:val="002A5EC5"/>
    <w:rsid w:val="002B27D5"/>
    <w:rsid w:val="002B3FDF"/>
    <w:rsid w:val="002B505F"/>
    <w:rsid w:val="002B6646"/>
    <w:rsid w:val="002C2CC1"/>
    <w:rsid w:val="002C52B6"/>
    <w:rsid w:val="002D12D4"/>
    <w:rsid w:val="002D639B"/>
    <w:rsid w:val="002D7F6A"/>
    <w:rsid w:val="002E7515"/>
    <w:rsid w:val="002E7BF8"/>
    <w:rsid w:val="002F1363"/>
    <w:rsid w:val="002F2047"/>
    <w:rsid w:val="002F218D"/>
    <w:rsid w:val="002F4201"/>
    <w:rsid w:val="002F50D5"/>
    <w:rsid w:val="002F63E8"/>
    <w:rsid w:val="00302818"/>
    <w:rsid w:val="00304713"/>
    <w:rsid w:val="0030639D"/>
    <w:rsid w:val="00310827"/>
    <w:rsid w:val="00312155"/>
    <w:rsid w:val="003148C7"/>
    <w:rsid w:val="003154B3"/>
    <w:rsid w:val="00320276"/>
    <w:rsid w:val="00320FA9"/>
    <w:rsid w:val="00321CD1"/>
    <w:rsid w:val="00321EF2"/>
    <w:rsid w:val="003230E5"/>
    <w:rsid w:val="003233CA"/>
    <w:rsid w:val="003235AD"/>
    <w:rsid w:val="00330437"/>
    <w:rsid w:val="003315FD"/>
    <w:rsid w:val="00331973"/>
    <w:rsid w:val="00333AC4"/>
    <w:rsid w:val="0033418B"/>
    <w:rsid w:val="003343A6"/>
    <w:rsid w:val="00335409"/>
    <w:rsid w:val="00335D87"/>
    <w:rsid w:val="00336BE2"/>
    <w:rsid w:val="003371F3"/>
    <w:rsid w:val="00342949"/>
    <w:rsid w:val="00344D8A"/>
    <w:rsid w:val="003464B2"/>
    <w:rsid w:val="00350461"/>
    <w:rsid w:val="00350C09"/>
    <w:rsid w:val="0035133B"/>
    <w:rsid w:val="003516CE"/>
    <w:rsid w:val="00353535"/>
    <w:rsid w:val="00354CE1"/>
    <w:rsid w:val="00356D03"/>
    <w:rsid w:val="0035759E"/>
    <w:rsid w:val="00357FB0"/>
    <w:rsid w:val="00360F4A"/>
    <w:rsid w:val="00363127"/>
    <w:rsid w:val="0036425E"/>
    <w:rsid w:val="003644C9"/>
    <w:rsid w:val="003646BD"/>
    <w:rsid w:val="003667DF"/>
    <w:rsid w:val="003701A0"/>
    <w:rsid w:val="003730AA"/>
    <w:rsid w:val="00375A3A"/>
    <w:rsid w:val="00375CBA"/>
    <w:rsid w:val="00377D10"/>
    <w:rsid w:val="00380428"/>
    <w:rsid w:val="00382714"/>
    <w:rsid w:val="00383387"/>
    <w:rsid w:val="00383A09"/>
    <w:rsid w:val="00383C73"/>
    <w:rsid w:val="003850C8"/>
    <w:rsid w:val="00387DF0"/>
    <w:rsid w:val="00390D04"/>
    <w:rsid w:val="00391DE3"/>
    <w:rsid w:val="00392F04"/>
    <w:rsid w:val="003948B2"/>
    <w:rsid w:val="003A15FC"/>
    <w:rsid w:val="003A29EA"/>
    <w:rsid w:val="003A3D2E"/>
    <w:rsid w:val="003A3DB1"/>
    <w:rsid w:val="003A5390"/>
    <w:rsid w:val="003B53C4"/>
    <w:rsid w:val="003B5A7B"/>
    <w:rsid w:val="003B6DDC"/>
    <w:rsid w:val="003C235E"/>
    <w:rsid w:val="003C2FA8"/>
    <w:rsid w:val="003C55A0"/>
    <w:rsid w:val="003C757D"/>
    <w:rsid w:val="003D04B1"/>
    <w:rsid w:val="003D0DA3"/>
    <w:rsid w:val="003D4A4B"/>
    <w:rsid w:val="003D4A76"/>
    <w:rsid w:val="003D60A0"/>
    <w:rsid w:val="003D70F3"/>
    <w:rsid w:val="003E216D"/>
    <w:rsid w:val="003E5BB3"/>
    <w:rsid w:val="003E640A"/>
    <w:rsid w:val="003E71FC"/>
    <w:rsid w:val="003E721A"/>
    <w:rsid w:val="003E7BE8"/>
    <w:rsid w:val="003F1435"/>
    <w:rsid w:val="003F155E"/>
    <w:rsid w:val="003F4A3B"/>
    <w:rsid w:val="003F6490"/>
    <w:rsid w:val="003F6C2E"/>
    <w:rsid w:val="004002FD"/>
    <w:rsid w:val="00404F29"/>
    <w:rsid w:val="00407751"/>
    <w:rsid w:val="00410893"/>
    <w:rsid w:val="00412AE5"/>
    <w:rsid w:val="00413429"/>
    <w:rsid w:val="0041397E"/>
    <w:rsid w:val="00414944"/>
    <w:rsid w:val="00415E91"/>
    <w:rsid w:val="004174EC"/>
    <w:rsid w:val="00422A4C"/>
    <w:rsid w:val="00423134"/>
    <w:rsid w:val="004258AB"/>
    <w:rsid w:val="00426679"/>
    <w:rsid w:val="00427A7C"/>
    <w:rsid w:val="004324E2"/>
    <w:rsid w:val="00432636"/>
    <w:rsid w:val="00440783"/>
    <w:rsid w:val="00440876"/>
    <w:rsid w:val="004415C0"/>
    <w:rsid w:val="004513AB"/>
    <w:rsid w:val="00451986"/>
    <w:rsid w:val="00451EA6"/>
    <w:rsid w:val="00455BDB"/>
    <w:rsid w:val="00455C92"/>
    <w:rsid w:val="0045795C"/>
    <w:rsid w:val="00457D87"/>
    <w:rsid w:val="004607A2"/>
    <w:rsid w:val="0046573C"/>
    <w:rsid w:val="00465877"/>
    <w:rsid w:val="004664F6"/>
    <w:rsid w:val="00467A8A"/>
    <w:rsid w:val="004702BF"/>
    <w:rsid w:val="00472C2D"/>
    <w:rsid w:val="00472CAD"/>
    <w:rsid w:val="00475B9B"/>
    <w:rsid w:val="00476859"/>
    <w:rsid w:val="004768EC"/>
    <w:rsid w:val="0048144D"/>
    <w:rsid w:val="004818F2"/>
    <w:rsid w:val="00485BDD"/>
    <w:rsid w:val="00485F77"/>
    <w:rsid w:val="00486458"/>
    <w:rsid w:val="00486A54"/>
    <w:rsid w:val="00490D84"/>
    <w:rsid w:val="004931D5"/>
    <w:rsid w:val="0049565E"/>
    <w:rsid w:val="00495C3F"/>
    <w:rsid w:val="00496EAC"/>
    <w:rsid w:val="004970CF"/>
    <w:rsid w:val="00497821"/>
    <w:rsid w:val="004A2878"/>
    <w:rsid w:val="004A2F3D"/>
    <w:rsid w:val="004B65BE"/>
    <w:rsid w:val="004C05A8"/>
    <w:rsid w:val="004C0A3D"/>
    <w:rsid w:val="004C0E2D"/>
    <w:rsid w:val="004C3CC3"/>
    <w:rsid w:val="004C4F88"/>
    <w:rsid w:val="004C6766"/>
    <w:rsid w:val="004D3CC8"/>
    <w:rsid w:val="004D51B6"/>
    <w:rsid w:val="004D5B02"/>
    <w:rsid w:val="004E12E8"/>
    <w:rsid w:val="004E2A30"/>
    <w:rsid w:val="004E31ED"/>
    <w:rsid w:val="004E3540"/>
    <w:rsid w:val="004E3E56"/>
    <w:rsid w:val="004E65F8"/>
    <w:rsid w:val="004E7903"/>
    <w:rsid w:val="004F1FAA"/>
    <w:rsid w:val="004F1FD9"/>
    <w:rsid w:val="004F3487"/>
    <w:rsid w:val="004F44B4"/>
    <w:rsid w:val="004F529D"/>
    <w:rsid w:val="004F7B94"/>
    <w:rsid w:val="00502D3E"/>
    <w:rsid w:val="00505DA8"/>
    <w:rsid w:val="00505E47"/>
    <w:rsid w:val="0050728E"/>
    <w:rsid w:val="00507B1E"/>
    <w:rsid w:val="00510EAA"/>
    <w:rsid w:val="00511143"/>
    <w:rsid w:val="005128B2"/>
    <w:rsid w:val="00513DCC"/>
    <w:rsid w:val="00514DB0"/>
    <w:rsid w:val="00515B08"/>
    <w:rsid w:val="005177FF"/>
    <w:rsid w:val="00521807"/>
    <w:rsid w:val="005244FF"/>
    <w:rsid w:val="00524B15"/>
    <w:rsid w:val="00524D20"/>
    <w:rsid w:val="00525319"/>
    <w:rsid w:val="00531C97"/>
    <w:rsid w:val="00533661"/>
    <w:rsid w:val="00540C87"/>
    <w:rsid w:val="00540CCD"/>
    <w:rsid w:val="00546FE6"/>
    <w:rsid w:val="00547528"/>
    <w:rsid w:val="005476D3"/>
    <w:rsid w:val="0055145C"/>
    <w:rsid w:val="005527B5"/>
    <w:rsid w:val="00552CBD"/>
    <w:rsid w:val="005603CB"/>
    <w:rsid w:val="00560E6E"/>
    <w:rsid w:val="00563376"/>
    <w:rsid w:val="00563C70"/>
    <w:rsid w:val="00566F5B"/>
    <w:rsid w:val="00567CF9"/>
    <w:rsid w:val="00570D95"/>
    <w:rsid w:val="0057402A"/>
    <w:rsid w:val="00574073"/>
    <w:rsid w:val="0057499C"/>
    <w:rsid w:val="00576388"/>
    <w:rsid w:val="00577218"/>
    <w:rsid w:val="00580594"/>
    <w:rsid w:val="00581193"/>
    <w:rsid w:val="00583835"/>
    <w:rsid w:val="005841C9"/>
    <w:rsid w:val="005854B8"/>
    <w:rsid w:val="0059533E"/>
    <w:rsid w:val="00597A05"/>
    <w:rsid w:val="005A1D60"/>
    <w:rsid w:val="005A2C2B"/>
    <w:rsid w:val="005A7004"/>
    <w:rsid w:val="005A737B"/>
    <w:rsid w:val="005A796E"/>
    <w:rsid w:val="005A7CE9"/>
    <w:rsid w:val="005B2187"/>
    <w:rsid w:val="005B25B5"/>
    <w:rsid w:val="005B4716"/>
    <w:rsid w:val="005B7464"/>
    <w:rsid w:val="005C11B9"/>
    <w:rsid w:val="005C2E75"/>
    <w:rsid w:val="005C4BF8"/>
    <w:rsid w:val="005C5059"/>
    <w:rsid w:val="005C55F7"/>
    <w:rsid w:val="005D4F38"/>
    <w:rsid w:val="005D5577"/>
    <w:rsid w:val="005D667D"/>
    <w:rsid w:val="005D6D12"/>
    <w:rsid w:val="005E07A5"/>
    <w:rsid w:val="005E297C"/>
    <w:rsid w:val="005E38C4"/>
    <w:rsid w:val="005E3D99"/>
    <w:rsid w:val="005E6A01"/>
    <w:rsid w:val="005F11B5"/>
    <w:rsid w:val="005F2260"/>
    <w:rsid w:val="005F5B5F"/>
    <w:rsid w:val="005F5CEA"/>
    <w:rsid w:val="005F70BC"/>
    <w:rsid w:val="005F7CFC"/>
    <w:rsid w:val="0060264B"/>
    <w:rsid w:val="0060528B"/>
    <w:rsid w:val="00606BD1"/>
    <w:rsid w:val="00607119"/>
    <w:rsid w:val="006108A0"/>
    <w:rsid w:val="006108CE"/>
    <w:rsid w:val="00610D87"/>
    <w:rsid w:val="00612D49"/>
    <w:rsid w:val="00613260"/>
    <w:rsid w:val="006132E9"/>
    <w:rsid w:val="00615C34"/>
    <w:rsid w:val="006213C2"/>
    <w:rsid w:val="006222D8"/>
    <w:rsid w:val="00623E54"/>
    <w:rsid w:val="00630395"/>
    <w:rsid w:val="006373AB"/>
    <w:rsid w:val="00642B5E"/>
    <w:rsid w:val="00642E68"/>
    <w:rsid w:val="006445F7"/>
    <w:rsid w:val="00645536"/>
    <w:rsid w:val="00645A24"/>
    <w:rsid w:val="00646C1B"/>
    <w:rsid w:val="00654E1B"/>
    <w:rsid w:val="0065548F"/>
    <w:rsid w:val="0066317E"/>
    <w:rsid w:val="006634DD"/>
    <w:rsid w:val="00663779"/>
    <w:rsid w:val="00664243"/>
    <w:rsid w:val="0066444F"/>
    <w:rsid w:val="006705CD"/>
    <w:rsid w:val="00672EAC"/>
    <w:rsid w:val="00673D07"/>
    <w:rsid w:val="00675062"/>
    <w:rsid w:val="006772E2"/>
    <w:rsid w:val="006773ED"/>
    <w:rsid w:val="006777DD"/>
    <w:rsid w:val="006802DE"/>
    <w:rsid w:val="00683CE0"/>
    <w:rsid w:val="00683D23"/>
    <w:rsid w:val="00687563"/>
    <w:rsid w:val="006918AF"/>
    <w:rsid w:val="00691ABD"/>
    <w:rsid w:val="00693349"/>
    <w:rsid w:val="0069362C"/>
    <w:rsid w:val="00697077"/>
    <w:rsid w:val="0069761F"/>
    <w:rsid w:val="006A2765"/>
    <w:rsid w:val="006A5A55"/>
    <w:rsid w:val="006A66DC"/>
    <w:rsid w:val="006B021E"/>
    <w:rsid w:val="006B1A23"/>
    <w:rsid w:val="006B4746"/>
    <w:rsid w:val="006B5092"/>
    <w:rsid w:val="006B530D"/>
    <w:rsid w:val="006B7880"/>
    <w:rsid w:val="006B7F63"/>
    <w:rsid w:val="006C20C5"/>
    <w:rsid w:val="006C2E6F"/>
    <w:rsid w:val="006C30F7"/>
    <w:rsid w:val="006C3358"/>
    <w:rsid w:val="006C4042"/>
    <w:rsid w:val="006C419F"/>
    <w:rsid w:val="006C604A"/>
    <w:rsid w:val="006C6C0A"/>
    <w:rsid w:val="006D30BD"/>
    <w:rsid w:val="006D3201"/>
    <w:rsid w:val="006D52C5"/>
    <w:rsid w:val="006E6883"/>
    <w:rsid w:val="006E7A6A"/>
    <w:rsid w:val="006F0EAA"/>
    <w:rsid w:val="0070184E"/>
    <w:rsid w:val="00702E0B"/>
    <w:rsid w:val="0070515D"/>
    <w:rsid w:val="0071077C"/>
    <w:rsid w:val="007114BC"/>
    <w:rsid w:val="0071189D"/>
    <w:rsid w:val="00711996"/>
    <w:rsid w:val="007131A1"/>
    <w:rsid w:val="007163D3"/>
    <w:rsid w:val="0071640F"/>
    <w:rsid w:val="00721C2D"/>
    <w:rsid w:val="00721F5A"/>
    <w:rsid w:val="00723441"/>
    <w:rsid w:val="007259A1"/>
    <w:rsid w:val="00730424"/>
    <w:rsid w:val="007311B2"/>
    <w:rsid w:val="0073144B"/>
    <w:rsid w:val="00734836"/>
    <w:rsid w:val="00734C97"/>
    <w:rsid w:val="00736EBE"/>
    <w:rsid w:val="00740406"/>
    <w:rsid w:val="0074302B"/>
    <w:rsid w:val="00747202"/>
    <w:rsid w:val="00750465"/>
    <w:rsid w:val="007521A1"/>
    <w:rsid w:val="00752B06"/>
    <w:rsid w:val="0075406D"/>
    <w:rsid w:val="0075543F"/>
    <w:rsid w:val="0075608F"/>
    <w:rsid w:val="00757160"/>
    <w:rsid w:val="00761066"/>
    <w:rsid w:val="00762916"/>
    <w:rsid w:val="007655B4"/>
    <w:rsid w:val="00765783"/>
    <w:rsid w:val="00765E25"/>
    <w:rsid w:val="00767018"/>
    <w:rsid w:val="00767299"/>
    <w:rsid w:val="00772C32"/>
    <w:rsid w:val="007761F5"/>
    <w:rsid w:val="0077688C"/>
    <w:rsid w:val="00783FAB"/>
    <w:rsid w:val="0078426D"/>
    <w:rsid w:val="00784CFB"/>
    <w:rsid w:val="007857E9"/>
    <w:rsid w:val="007870D7"/>
    <w:rsid w:val="007875CB"/>
    <w:rsid w:val="00787B31"/>
    <w:rsid w:val="0079087A"/>
    <w:rsid w:val="00793AA1"/>
    <w:rsid w:val="00793BB2"/>
    <w:rsid w:val="007977E4"/>
    <w:rsid w:val="007A0D0C"/>
    <w:rsid w:val="007A2AFD"/>
    <w:rsid w:val="007A60AD"/>
    <w:rsid w:val="007A69E4"/>
    <w:rsid w:val="007A6CEC"/>
    <w:rsid w:val="007B19FF"/>
    <w:rsid w:val="007B2A9B"/>
    <w:rsid w:val="007B4A2C"/>
    <w:rsid w:val="007B6CED"/>
    <w:rsid w:val="007B7E31"/>
    <w:rsid w:val="007C0BD8"/>
    <w:rsid w:val="007C1590"/>
    <w:rsid w:val="007C1C78"/>
    <w:rsid w:val="007C3AE8"/>
    <w:rsid w:val="007C4061"/>
    <w:rsid w:val="007C47EA"/>
    <w:rsid w:val="007C486F"/>
    <w:rsid w:val="007C6A7A"/>
    <w:rsid w:val="007C6C1F"/>
    <w:rsid w:val="007D0EC2"/>
    <w:rsid w:val="007D286B"/>
    <w:rsid w:val="007D6AC6"/>
    <w:rsid w:val="007D72D5"/>
    <w:rsid w:val="007E14D5"/>
    <w:rsid w:val="007E7FF2"/>
    <w:rsid w:val="007F0C21"/>
    <w:rsid w:val="007F1C6B"/>
    <w:rsid w:val="007F20F1"/>
    <w:rsid w:val="007F2517"/>
    <w:rsid w:val="007F5A11"/>
    <w:rsid w:val="00800291"/>
    <w:rsid w:val="00805517"/>
    <w:rsid w:val="00806790"/>
    <w:rsid w:val="00806878"/>
    <w:rsid w:val="00806A99"/>
    <w:rsid w:val="00812F42"/>
    <w:rsid w:val="00814E68"/>
    <w:rsid w:val="008150DB"/>
    <w:rsid w:val="00815785"/>
    <w:rsid w:val="0081597C"/>
    <w:rsid w:val="00817127"/>
    <w:rsid w:val="0081769D"/>
    <w:rsid w:val="00821263"/>
    <w:rsid w:val="008216D2"/>
    <w:rsid w:val="00823B95"/>
    <w:rsid w:val="00823CCB"/>
    <w:rsid w:val="00824403"/>
    <w:rsid w:val="00824BD8"/>
    <w:rsid w:val="008258EE"/>
    <w:rsid w:val="008266D6"/>
    <w:rsid w:val="008302BE"/>
    <w:rsid w:val="00830D2B"/>
    <w:rsid w:val="00840114"/>
    <w:rsid w:val="008406D6"/>
    <w:rsid w:val="008423C9"/>
    <w:rsid w:val="008431B5"/>
    <w:rsid w:val="0084542F"/>
    <w:rsid w:val="008457B7"/>
    <w:rsid w:val="00846179"/>
    <w:rsid w:val="00853A58"/>
    <w:rsid w:val="00854C31"/>
    <w:rsid w:val="0085698C"/>
    <w:rsid w:val="00864DD1"/>
    <w:rsid w:val="00865F52"/>
    <w:rsid w:val="00867A6F"/>
    <w:rsid w:val="0087069C"/>
    <w:rsid w:val="008715F3"/>
    <w:rsid w:val="00871C48"/>
    <w:rsid w:val="00871CE2"/>
    <w:rsid w:val="00873FB7"/>
    <w:rsid w:val="00877166"/>
    <w:rsid w:val="00877FBD"/>
    <w:rsid w:val="008811C5"/>
    <w:rsid w:val="008877B5"/>
    <w:rsid w:val="00890A0C"/>
    <w:rsid w:val="00894109"/>
    <w:rsid w:val="0089493A"/>
    <w:rsid w:val="00895723"/>
    <w:rsid w:val="00895EC4"/>
    <w:rsid w:val="0089606B"/>
    <w:rsid w:val="008A1E73"/>
    <w:rsid w:val="008A40EE"/>
    <w:rsid w:val="008A5A19"/>
    <w:rsid w:val="008A5A7D"/>
    <w:rsid w:val="008A5BB6"/>
    <w:rsid w:val="008A6851"/>
    <w:rsid w:val="008A6B14"/>
    <w:rsid w:val="008B2EC0"/>
    <w:rsid w:val="008B400B"/>
    <w:rsid w:val="008B5E92"/>
    <w:rsid w:val="008C093F"/>
    <w:rsid w:val="008C238E"/>
    <w:rsid w:val="008C4550"/>
    <w:rsid w:val="008C594C"/>
    <w:rsid w:val="008C5AAA"/>
    <w:rsid w:val="008C6BB4"/>
    <w:rsid w:val="008D0E19"/>
    <w:rsid w:val="008D494F"/>
    <w:rsid w:val="008D5457"/>
    <w:rsid w:val="008D561B"/>
    <w:rsid w:val="008D65A4"/>
    <w:rsid w:val="008E3719"/>
    <w:rsid w:val="008E6320"/>
    <w:rsid w:val="008F0A27"/>
    <w:rsid w:val="00901684"/>
    <w:rsid w:val="009051BB"/>
    <w:rsid w:val="00910967"/>
    <w:rsid w:val="0091592E"/>
    <w:rsid w:val="00917ECF"/>
    <w:rsid w:val="009205E1"/>
    <w:rsid w:val="00930880"/>
    <w:rsid w:val="00931615"/>
    <w:rsid w:val="00931D7B"/>
    <w:rsid w:val="009321AB"/>
    <w:rsid w:val="00932736"/>
    <w:rsid w:val="00932D03"/>
    <w:rsid w:val="00933137"/>
    <w:rsid w:val="00935354"/>
    <w:rsid w:val="00935909"/>
    <w:rsid w:val="00936B9C"/>
    <w:rsid w:val="00941AF8"/>
    <w:rsid w:val="00943491"/>
    <w:rsid w:val="009471AA"/>
    <w:rsid w:val="009528ED"/>
    <w:rsid w:val="0095427D"/>
    <w:rsid w:val="00956FD1"/>
    <w:rsid w:val="00957408"/>
    <w:rsid w:val="00960486"/>
    <w:rsid w:val="00963209"/>
    <w:rsid w:val="00971153"/>
    <w:rsid w:val="00974FB8"/>
    <w:rsid w:val="00975C52"/>
    <w:rsid w:val="00977739"/>
    <w:rsid w:val="00977CEC"/>
    <w:rsid w:val="00984F91"/>
    <w:rsid w:val="00986269"/>
    <w:rsid w:val="0098665D"/>
    <w:rsid w:val="00990AB8"/>
    <w:rsid w:val="009910EF"/>
    <w:rsid w:val="0099121B"/>
    <w:rsid w:val="00991A26"/>
    <w:rsid w:val="00995DCE"/>
    <w:rsid w:val="00996046"/>
    <w:rsid w:val="00997632"/>
    <w:rsid w:val="009A2A99"/>
    <w:rsid w:val="009A2FE0"/>
    <w:rsid w:val="009A519E"/>
    <w:rsid w:val="009A5851"/>
    <w:rsid w:val="009B1CDB"/>
    <w:rsid w:val="009B2D88"/>
    <w:rsid w:val="009B5E28"/>
    <w:rsid w:val="009C1343"/>
    <w:rsid w:val="009C1DBE"/>
    <w:rsid w:val="009C2946"/>
    <w:rsid w:val="009C53DE"/>
    <w:rsid w:val="009C6245"/>
    <w:rsid w:val="009C73E9"/>
    <w:rsid w:val="009C7B65"/>
    <w:rsid w:val="009D0296"/>
    <w:rsid w:val="009D3B36"/>
    <w:rsid w:val="009D40E6"/>
    <w:rsid w:val="009D567B"/>
    <w:rsid w:val="009D56DA"/>
    <w:rsid w:val="009D7989"/>
    <w:rsid w:val="009E19D7"/>
    <w:rsid w:val="009E3982"/>
    <w:rsid w:val="009E3D18"/>
    <w:rsid w:val="009E4EB6"/>
    <w:rsid w:val="009E5243"/>
    <w:rsid w:val="009E7F8A"/>
    <w:rsid w:val="009F1B44"/>
    <w:rsid w:val="009F6383"/>
    <w:rsid w:val="009F781F"/>
    <w:rsid w:val="009F7BB8"/>
    <w:rsid w:val="00A006CD"/>
    <w:rsid w:val="00A03678"/>
    <w:rsid w:val="00A10782"/>
    <w:rsid w:val="00A15FC5"/>
    <w:rsid w:val="00A174EA"/>
    <w:rsid w:val="00A17912"/>
    <w:rsid w:val="00A17CFD"/>
    <w:rsid w:val="00A231EC"/>
    <w:rsid w:val="00A2748B"/>
    <w:rsid w:val="00A276CD"/>
    <w:rsid w:val="00A27CA6"/>
    <w:rsid w:val="00A34433"/>
    <w:rsid w:val="00A364CB"/>
    <w:rsid w:val="00A373E4"/>
    <w:rsid w:val="00A37B01"/>
    <w:rsid w:val="00A42E67"/>
    <w:rsid w:val="00A45E02"/>
    <w:rsid w:val="00A46362"/>
    <w:rsid w:val="00A5044D"/>
    <w:rsid w:val="00A5176D"/>
    <w:rsid w:val="00A5237E"/>
    <w:rsid w:val="00A54305"/>
    <w:rsid w:val="00A54499"/>
    <w:rsid w:val="00A54D27"/>
    <w:rsid w:val="00A5659B"/>
    <w:rsid w:val="00A57B11"/>
    <w:rsid w:val="00A601DA"/>
    <w:rsid w:val="00A602EF"/>
    <w:rsid w:val="00A608B1"/>
    <w:rsid w:val="00A66E32"/>
    <w:rsid w:val="00A677D3"/>
    <w:rsid w:val="00A707EA"/>
    <w:rsid w:val="00A71372"/>
    <w:rsid w:val="00A729CD"/>
    <w:rsid w:val="00A81B4E"/>
    <w:rsid w:val="00A826AE"/>
    <w:rsid w:val="00A84CFD"/>
    <w:rsid w:val="00A87650"/>
    <w:rsid w:val="00A90C6F"/>
    <w:rsid w:val="00A91D54"/>
    <w:rsid w:val="00A921CB"/>
    <w:rsid w:val="00A957F8"/>
    <w:rsid w:val="00A95855"/>
    <w:rsid w:val="00A96A9F"/>
    <w:rsid w:val="00AA12E7"/>
    <w:rsid w:val="00AA1890"/>
    <w:rsid w:val="00AA4A88"/>
    <w:rsid w:val="00AA617D"/>
    <w:rsid w:val="00AA63E7"/>
    <w:rsid w:val="00AB128B"/>
    <w:rsid w:val="00AB266D"/>
    <w:rsid w:val="00AB3512"/>
    <w:rsid w:val="00AB3788"/>
    <w:rsid w:val="00AB40A5"/>
    <w:rsid w:val="00AB5398"/>
    <w:rsid w:val="00AB6E41"/>
    <w:rsid w:val="00AB6F2E"/>
    <w:rsid w:val="00AB79D0"/>
    <w:rsid w:val="00AC0836"/>
    <w:rsid w:val="00AC1726"/>
    <w:rsid w:val="00AC17EA"/>
    <w:rsid w:val="00AC393C"/>
    <w:rsid w:val="00AC5FC1"/>
    <w:rsid w:val="00AC749B"/>
    <w:rsid w:val="00AC7687"/>
    <w:rsid w:val="00AD125F"/>
    <w:rsid w:val="00AD55F5"/>
    <w:rsid w:val="00AD5A44"/>
    <w:rsid w:val="00AE0A4B"/>
    <w:rsid w:val="00AE640B"/>
    <w:rsid w:val="00AF0CA7"/>
    <w:rsid w:val="00AF70D4"/>
    <w:rsid w:val="00B03BF4"/>
    <w:rsid w:val="00B101F9"/>
    <w:rsid w:val="00B11FD3"/>
    <w:rsid w:val="00B12384"/>
    <w:rsid w:val="00B20C30"/>
    <w:rsid w:val="00B22AFE"/>
    <w:rsid w:val="00B237D9"/>
    <w:rsid w:val="00B23A1F"/>
    <w:rsid w:val="00B2481C"/>
    <w:rsid w:val="00B265A1"/>
    <w:rsid w:val="00B34799"/>
    <w:rsid w:val="00B37BA7"/>
    <w:rsid w:val="00B41D53"/>
    <w:rsid w:val="00B424C4"/>
    <w:rsid w:val="00B45B6D"/>
    <w:rsid w:val="00B47CD4"/>
    <w:rsid w:val="00B47DD1"/>
    <w:rsid w:val="00B54DBA"/>
    <w:rsid w:val="00B554D5"/>
    <w:rsid w:val="00B57ADA"/>
    <w:rsid w:val="00B61141"/>
    <w:rsid w:val="00B61C8D"/>
    <w:rsid w:val="00B6449B"/>
    <w:rsid w:val="00B67555"/>
    <w:rsid w:val="00B700B8"/>
    <w:rsid w:val="00B70665"/>
    <w:rsid w:val="00B7137A"/>
    <w:rsid w:val="00B73AAD"/>
    <w:rsid w:val="00B745C3"/>
    <w:rsid w:val="00B760B6"/>
    <w:rsid w:val="00B804C8"/>
    <w:rsid w:val="00B831C3"/>
    <w:rsid w:val="00B84FA9"/>
    <w:rsid w:val="00B85549"/>
    <w:rsid w:val="00B9020B"/>
    <w:rsid w:val="00B907BD"/>
    <w:rsid w:val="00B9155F"/>
    <w:rsid w:val="00BA03B3"/>
    <w:rsid w:val="00BA05F6"/>
    <w:rsid w:val="00BA1524"/>
    <w:rsid w:val="00BA2824"/>
    <w:rsid w:val="00BA2E33"/>
    <w:rsid w:val="00BA4D28"/>
    <w:rsid w:val="00BA7B83"/>
    <w:rsid w:val="00BB3994"/>
    <w:rsid w:val="00BB3B10"/>
    <w:rsid w:val="00BB78AD"/>
    <w:rsid w:val="00BC0DC6"/>
    <w:rsid w:val="00BC262B"/>
    <w:rsid w:val="00BC5CE8"/>
    <w:rsid w:val="00BC628D"/>
    <w:rsid w:val="00BC6375"/>
    <w:rsid w:val="00BC65FA"/>
    <w:rsid w:val="00BC754C"/>
    <w:rsid w:val="00BD0B85"/>
    <w:rsid w:val="00BD15FF"/>
    <w:rsid w:val="00BD467F"/>
    <w:rsid w:val="00BD5D73"/>
    <w:rsid w:val="00BD6CAC"/>
    <w:rsid w:val="00BE1CA2"/>
    <w:rsid w:val="00BE214C"/>
    <w:rsid w:val="00BE2F57"/>
    <w:rsid w:val="00BE63BA"/>
    <w:rsid w:val="00BF065B"/>
    <w:rsid w:val="00BF0B7E"/>
    <w:rsid w:val="00BF0EA2"/>
    <w:rsid w:val="00BF1917"/>
    <w:rsid w:val="00BF5F48"/>
    <w:rsid w:val="00C0160B"/>
    <w:rsid w:val="00C03CA7"/>
    <w:rsid w:val="00C042D8"/>
    <w:rsid w:val="00C05E5D"/>
    <w:rsid w:val="00C06AA6"/>
    <w:rsid w:val="00C07184"/>
    <w:rsid w:val="00C1042D"/>
    <w:rsid w:val="00C127B2"/>
    <w:rsid w:val="00C13306"/>
    <w:rsid w:val="00C1708C"/>
    <w:rsid w:val="00C172F0"/>
    <w:rsid w:val="00C23029"/>
    <w:rsid w:val="00C2513F"/>
    <w:rsid w:val="00C2621F"/>
    <w:rsid w:val="00C276FF"/>
    <w:rsid w:val="00C328D9"/>
    <w:rsid w:val="00C3382A"/>
    <w:rsid w:val="00C3659A"/>
    <w:rsid w:val="00C36FCF"/>
    <w:rsid w:val="00C3721F"/>
    <w:rsid w:val="00C401AF"/>
    <w:rsid w:val="00C408EC"/>
    <w:rsid w:val="00C40E7A"/>
    <w:rsid w:val="00C40FE9"/>
    <w:rsid w:val="00C41744"/>
    <w:rsid w:val="00C43752"/>
    <w:rsid w:val="00C5093C"/>
    <w:rsid w:val="00C5181D"/>
    <w:rsid w:val="00C5266A"/>
    <w:rsid w:val="00C53B02"/>
    <w:rsid w:val="00C53D56"/>
    <w:rsid w:val="00C544E3"/>
    <w:rsid w:val="00C55621"/>
    <w:rsid w:val="00C63041"/>
    <w:rsid w:val="00C67570"/>
    <w:rsid w:val="00C77CC4"/>
    <w:rsid w:val="00C77FD3"/>
    <w:rsid w:val="00C80EB7"/>
    <w:rsid w:val="00C81923"/>
    <w:rsid w:val="00C900D3"/>
    <w:rsid w:val="00C92331"/>
    <w:rsid w:val="00C92E75"/>
    <w:rsid w:val="00C93D89"/>
    <w:rsid w:val="00C96FAE"/>
    <w:rsid w:val="00CA028F"/>
    <w:rsid w:val="00CA13FB"/>
    <w:rsid w:val="00CA169B"/>
    <w:rsid w:val="00CA1E6E"/>
    <w:rsid w:val="00CA44CA"/>
    <w:rsid w:val="00CA573B"/>
    <w:rsid w:val="00CB78AE"/>
    <w:rsid w:val="00CC2B6E"/>
    <w:rsid w:val="00CC3DF9"/>
    <w:rsid w:val="00CC3E77"/>
    <w:rsid w:val="00CC452C"/>
    <w:rsid w:val="00CC5A33"/>
    <w:rsid w:val="00CC5C60"/>
    <w:rsid w:val="00CC6D78"/>
    <w:rsid w:val="00CC7144"/>
    <w:rsid w:val="00CD0D82"/>
    <w:rsid w:val="00CD1503"/>
    <w:rsid w:val="00CD47EB"/>
    <w:rsid w:val="00CE2123"/>
    <w:rsid w:val="00CE5AF4"/>
    <w:rsid w:val="00CE6664"/>
    <w:rsid w:val="00CF0D47"/>
    <w:rsid w:val="00CF2C4E"/>
    <w:rsid w:val="00CF349E"/>
    <w:rsid w:val="00CF3C20"/>
    <w:rsid w:val="00CF44B0"/>
    <w:rsid w:val="00CF7059"/>
    <w:rsid w:val="00D00CE5"/>
    <w:rsid w:val="00D038E9"/>
    <w:rsid w:val="00D075B7"/>
    <w:rsid w:val="00D11E5A"/>
    <w:rsid w:val="00D15DE9"/>
    <w:rsid w:val="00D20B79"/>
    <w:rsid w:val="00D2357C"/>
    <w:rsid w:val="00D3272F"/>
    <w:rsid w:val="00D348CD"/>
    <w:rsid w:val="00D35844"/>
    <w:rsid w:val="00D366A3"/>
    <w:rsid w:val="00D3735F"/>
    <w:rsid w:val="00D373FF"/>
    <w:rsid w:val="00D433DF"/>
    <w:rsid w:val="00D46CD4"/>
    <w:rsid w:val="00D5043B"/>
    <w:rsid w:val="00D5408E"/>
    <w:rsid w:val="00D55EF8"/>
    <w:rsid w:val="00D57D96"/>
    <w:rsid w:val="00D6118D"/>
    <w:rsid w:val="00D623C5"/>
    <w:rsid w:val="00D63546"/>
    <w:rsid w:val="00D63781"/>
    <w:rsid w:val="00D70999"/>
    <w:rsid w:val="00D73D38"/>
    <w:rsid w:val="00D74CFA"/>
    <w:rsid w:val="00D75B7F"/>
    <w:rsid w:val="00D80A32"/>
    <w:rsid w:val="00D80D58"/>
    <w:rsid w:val="00D81D4B"/>
    <w:rsid w:val="00D8254E"/>
    <w:rsid w:val="00D8524F"/>
    <w:rsid w:val="00D85EFB"/>
    <w:rsid w:val="00D8602E"/>
    <w:rsid w:val="00D8756B"/>
    <w:rsid w:val="00D91841"/>
    <w:rsid w:val="00D91925"/>
    <w:rsid w:val="00D91F44"/>
    <w:rsid w:val="00D93485"/>
    <w:rsid w:val="00D944F5"/>
    <w:rsid w:val="00D94FC7"/>
    <w:rsid w:val="00D95C0A"/>
    <w:rsid w:val="00D96C20"/>
    <w:rsid w:val="00D97AB7"/>
    <w:rsid w:val="00DA135A"/>
    <w:rsid w:val="00DA34CF"/>
    <w:rsid w:val="00DA3890"/>
    <w:rsid w:val="00DA3AB4"/>
    <w:rsid w:val="00DA5B8F"/>
    <w:rsid w:val="00DA750E"/>
    <w:rsid w:val="00DB411B"/>
    <w:rsid w:val="00DC08D4"/>
    <w:rsid w:val="00DC0C93"/>
    <w:rsid w:val="00DC3D06"/>
    <w:rsid w:val="00DC6B2D"/>
    <w:rsid w:val="00DD03B3"/>
    <w:rsid w:val="00DD3929"/>
    <w:rsid w:val="00DD7BCB"/>
    <w:rsid w:val="00DE0623"/>
    <w:rsid w:val="00DE20D8"/>
    <w:rsid w:val="00DE2D20"/>
    <w:rsid w:val="00DE39FA"/>
    <w:rsid w:val="00DE50EC"/>
    <w:rsid w:val="00DE60FA"/>
    <w:rsid w:val="00DE6940"/>
    <w:rsid w:val="00DF309F"/>
    <w:rsid w:val="00DF3129"/>
    <w:rsid w:val="00DF3895"/>
    <w:rsid w:val="00DF471E"/>
    <w:rsid w:val="00DF59FD"/>
    <w:rsid w:val="00DF650C"/>
    <w:rsid w:val="00DF759A"/>
    <w:rsid w:val="00DF7B16"/>
    <w:rsid w:val="00E00B84"/>
    <w:rsid w:val="00E01A5F"/>
    <w:rsid w:val="00E03052"/>
    <w:rsid w:val="00E1144B"/>
    <w:rsid w:val="00E1232C"/>
    <w:rsid w:val="00E15327"/>
    <w:rsid w:val="00E16318"/>
    <w:rsid w:val="00E20721"/>
    <w:rsid w:val="00E20A38"/>
    <w:rsid w:val="00E24584"/>
    <w:rsid w:val="00E2481A"/>
    <w:rsid w:val="00E2725F"/>
    <w:rsid w:val="00E276F2"/>
    <w:rsid w:val="00E302C8"/>
    <w:rsid w:val="00E33DC6"/>
    <w:rsid w:val="00E35D51"/>
    <w:rsid w:val="00E35E03"/>
    <w:rsid w:val="00E364E1"/>
    <w:rsid w:val="00E3684E"/>
    <w:rsid w:val="00E36D34"/>
    <w:rsid w:val="00E417E7"/>
    <w:rsid w:val="00E419F5"/>
    <w:rsid w:val="00E4470C"/>
    <w:rsid w:val="00E45136"/>
    <w:rsid w:val="00E46704"/>
    <w:rsid w:val="00E47AD1"/>
    <w:rsid w:val="00E507DA"/>
    <w:rsid w:val="00E54BE1"/>
    <w:rsid w:val="00E54EA9"/>
    <w:rsid w:val="00E56F92"/>
    <w:rsid w:val="00E624AF"/>
    <w:rsid w:val="00E6297C"/>
    <w:rsid w:val="00E629B6"/>
    <w:rsid w:val="00E62CD5"/>
    <w:rsid w:val="00E67A46"/>
    <w:rsid w:val="00E67ACC"/>
    <w:rsid w:val="00E70A66"/>
    <w:rsid w:val="00E71D0D"/>
    <w:rsid w:val="00E72FCD"/>
    <w:rsid w:val="00E76402"/>
    <w:rsid w:val="00E765AB"/>
    <w:rsid w:val="00E802DA"/>
    <w:rsid w:val="00E8153B"/>
    <w:rsid w:val="00E81868"/>
    <w:rsid w:val="00E823F3"/>
    <w:rsid w:val="00E84576"/>
    <w:rsid w:val="00E85663"/>
    <w:rsid w:val="00E92181"/>
    <w:rsid w:val="00E9402D"/>
    <w:rsid w:val="00E97D24"/>
    <w:rsid w:val="00EA065F"/>
    <w:rsid w:val="00EA10C2"/>
    <w:rsid w:val="00EA1112"/>
    <w:rsid w:val="00EA202B"/>
    <w:rsid w:val="00EA24F4"/>
    <w:rsid w:val="00EA24F7"/>
    <w:rsid w:val="00EA2854"/>
    <w:rsid w:val="00EA44AF"/>
    <w:rsid w:val="00EA4B8E"/>
    <w:rsid w:val="00EA597D"/>
    <w:rsid w:val="00EA5B4D"/>
    <w:rsid w:val="00EA6FBF"/>
    <w:rsid w:val="00EA77F4"/>
    <w:rsid w:val="00EB1067"/>
    <w:rsid w:val="00EB39EC"/>
    <w:rsid w:val="00EB5317"/>
    <w:rsid w:val="00EC0B2A"/>
    <w:rsid w:val="00EC2ADA"/>
    <w:rsid w:val="00EC7419"/>
    <w:rsid w:val="00EC7BBD"/>
    <w:rsid w:val="00ED1DBA"/>
    <w:rsid w:val="00ED2A0E"/>
    <w:rsid w:val="00ED4A2D"/>
    <w:rsid w:val="00ED4D9D"/>
    <w:rsid w:val="00ED6D0B"/>
    <w:rsid w:val="00EE27E2"/>
    <w:rsid w:val="00EE2DAC"/>
    <w:rsid w:val="00EE319B"/>
    <w:rsid w:val="00EF3112"/>
    <w:rsid w:val="00EF31E8"/>
    <w:rsid w:val="00EF6095"/>
    <w:rsid w:val="00EF6608"/>
    <w:rsid w:val="00EF7652"/>
    <w:rsid w:val="00F01D50"/>
    <w:rsid w:val="00F01E4F"/>
    <w:rsid w:val="00F02028"/>
    <w:rsid w:val="00F02873"/>
    <w:rsid w:val="00F029B4"/>
    <w:rsid w:val="00F05D0E"/>
    <w:rsid w:val="00F10633"/>
    <w:rsid w:val="00F10F97"/>
    <w:rsid w:val="00F14597"/>
    <w:rsid w:val="00F16CA2"/>
    <w:rsid w:val="00F16CC4"/>
    <w:rsid w:val="00F179EB"/>
    <w:rsid w:val="00F21D3C"/>
    <w:rsid w:val="00F24ACD"/>
    <w:rsid w:val="00F2567D"/>
    <w:rsid w:val="00F277F4"/>
    <w:rsid w:val="00F3016A"/>
    <w:rsid w:val="00F303E0"/>
    <w:rsid w:val="00F308AA"/>
    <w:rsid w:val="00F319AE"/>
    <w:rsid w:val="00F32F63"/>
    <w:rsid w:val="00F33C44"/>
    <w:rsid w:val="00F34931"/>
    <w:rsid w:val="00F350EB"/>
    <w:rsid w:val="00F355A8"/>
    <w:rsid w:val="00F40CD3"/>
    <w:rsid w:val="00F410EC"/>
    <w:rsid w:val="00F439BE"/>
    <w:rsid w:val="00F45871"/>
    <w:rsid w:val="00F46731"/>
    <w:rsid w:val="00F50123"/>
    <w:rsid w:val="00F50225"/>
    <w:rsid w:val="00F503A6"/>
    <w:rsid w:val="00F50C2A"/>
    <w:rsid w:val="00F536B0"/>
    <w:rsid w:val="00F60ABD"/>
    <w:rsid w:val="00F63EC4"/>
    <w:rsid w:val="00F65525"/>
    <w:rsid w:val="00F67391"/>
    <w:rsid w:val="00F71FED"/>
    <w:rsid w:val="00F72B20"/>
    <w:rsid w:val="00F7604E"/>
    <w:rsid w:val="00F7645E"/>
    <w:rsid w:val="00F83BBD"/>
    <w:rsid w:val="00F84CAE"/>
    <w:rsid w:val="00F84DEB"/>
    <w:rsid w:val="00F850E8"/>
    <w:rsid w:val="00F855FE"/>
    <w:rsid w:val="00F86149"/>
    <w:rsid w:val="00F864AB"/>
    <w:rsid w:val="00F87AC1"/>
    <w:rsid w:val="00F87AC4"/>
    <w:rsid w:val="00F9004F"/>
    <w:rsid w:val="00F904D3"/>
    <w:rsid w:val="00FA2C7E"/>
    <w:rsid w:val="00FA3E48"/>
    <w:rsid w:val="00FA4FA6"/>
    <w:rsid w:val="00FA538A"/>
    <w:rsid w:val="00FA7166"/>
    <w:rsid w:val="00FA7B41"/>
    <w:rsid w:val="00FA7C96"/>
    <w:rsid w:val="00FB45CA"/>
    <w:rsid w:val="00FB4E7A"/>
    <w:rsid w:val="00FB5AA6"/>
    <w:rsid w:val="00FB6826"/>
    <w:rsid w:val="00FC1B78"/>
    <w:rsid w:val="00FC50D1"/>
    <w:rsid w:val="00FC70D6"/>
    <w:rsid w:val="00FD0B71"/>
    <w:rsid w:val="00FD209B"/>
    <w:rsid w:val="00FD4F1E"/>
    <w:rsid w:val="00FD50AA"/>
    <w:rsid w:val="00FD630B"/>
    <w:rsid w:val="00FD6DCF"/>
    <w:rsid w:val="00FE1B47"/>
    <w:rsid w:val="00FE3130"/>
    <w:rsid w:val="00FE3336"/>
    <w:rsid w:val="00FE4227"/>
    <w:rsid w:val="00FE4F3F"/>
    <w:rsid w:val="00FE5718"/>
    <w:rsid w:val="00FF1A81"/>
    <w:rsid w:val="00FF1B1C"/>
    <w:rsid w:val="00FF2C15"/>
    <w:rsid w:val="00FF2DF7"/>
    <w:rsid w:val="00FF31E9"/>
    <w:rsid w:val="00FF5ABC"/>
    <w:rsid w:val="00FF689E"/>
    <w:rsid w:val="00FF712C"/>
    <w:rsid w:val="00FF7431"/>
    <w:rsid w:val="042D0E05"/>
    <w:rsid w:val="04FB3E6F"/>
    <w:rsid w:val="07F216AE"/>
    <w:rsid w:val="0D291696"/>
    <w:rsid w:val="1D5D1175"/>
    <w:rsid w:val="246573F1"/>
    <w:rsid w:val="308E0559"/>
    <w:rsid w:val="32227BC2"/>
    <w:rsid w:val="336348E3"/>
    <w:rsid w:val="34063D4F"/>
    <w:rsid w:val="347D7CC7"/>
    <w:rsid w:val="3D4560EC"/>
    <w:rsid w:val="402116B2"/>
    <w:rsid w:val="413C52C1"/>
    <w:rsid w:val="472F6F52"/>
    <w:rsid w:val="4ADF601D"/>
    <w:rsid w:val="5623564E"/>
    <w:rsid w:val="58D21AC5"/>
    <w:rsid w:val="58E11104"/>
    <w:rsid w:val="5B9057CF"/>
    <w:rsid w:val="5FDB5808"/>
    <w:rsid w:val="61707940"/>
    <w:rsid w:val="6760156A"/>
    <w:rsid w:val="6B394BF1"/>
    <w:rsid w:val="6CF03519"/>
    <w:rsid w:val="6CFF5E31"/>
    <w:rsid w:val="70F0464A"/>
    <w:rsid w:val="736B2918"/>
    <w:rsid w:val="7712736C"/>
    <w:rsid w:val="77E2497D"/>
    <w:rsid w:val="7A255AA0"/>
    <w:rsid w:val="7BE647DC"/>
    <w:rsid w:val="7EA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line="280" w:lineRule="exact"/>
    </w:pPr>
    <w:rPr>
      <w:rFonts w:ascii="黑体" w:hAnsi="Times New Roman" w:eastAsia="黑体" w:cs="Times New Roman"/>
      <w:sz w:val="18"/>
      <w:szCs w:val="24"/>
    </w:rPr>
  </w:style>
  <w:style w:type="paragraph" w:styleId="3">
    <w:name w:val="Date"/>
    <w:basedOn w:val="1"/>
    <w:next w:val="1"/>
    <w:link w:val="17"/>
    <w:qFormat/>
    <w:uiPriority w:val="0"/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批注框文本 Char"/>
    <w:basedOn w:val="10"/>
    <w:link w:val="4"/>
    <w:qFormat/>
    <w:uiPriority w:val="0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日期 Char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正文文本 Char"/>
    <w:basedOn w:val="10"/>
    <w:link w:val="2"/>
    <w:qFormat/>
    <w:uiPriority w:val="0"/>
    <w:rPr>
      <w:rFonts w:ascii="黑体" w:hAnsi="Times New Roman" w:eastAsia="黑体" w:cs="Times New Roman"/>
      <w:sz w:val="18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5739-E513-4050-A229-0E3CB350A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501</Words>
  <Characters>2861</Characters>
  <Lines>23</Lines>
  <Paragraphs>6</Paragraphs>
  <TotalTime>2</TotalTime>
  <ScaleCrop>false</ScaleCrop>
  <LinksUpToDate>false</LinksUpToDate>
  <CharactersWithSpaces>3356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2021-09-24T01:10:00Z</dcterms:created>
  <dc:creator>lxj</dc:creator>
  <cp:lastModifiedBy>努力奔小康</cp:lastModifiedBy>
  <cp:lastPrinted>2021-09-24T02:11:00Z</cp:lastPrinted>
  <dcterms:modified xsi:type="dcterms:W3CDTF">2021-10-28T09:02:14Z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D66FC22148A34D6A9D51AAA92ADF655F</vt:lpwstr>
  </property>
</Properties>
</file>