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50E" w:rsidRPr="001E550E" w:rsidRDefault="001E550E" w:rsidP="001E550E">
      <w:pPr>
        <w:widowControl/>
        <w:shd w:val="clear" w:color="auto" w:fill="FFFFFF"/>
        <w:wordWrap w:val="0"/>
        <w:spacing w:line="600" w:lineRule="atLeast"/>
        <w:jc w:val="center"/>
        <w:rPr>
          <w:rFonts w:ascii="方正小标宋简体" w:eastAsia="方正小标宋简体" w:hAnsi="宋体" w:cs="宋体"/>
          <w:color w:val="222222"/>
          <w:kern w:val="0"/>
          <w:sz w:val="24"/>
          <w:szCs w:val="24"/>
        </w:rPr>
      </w:pPr>
      <w:r w:rsidRPr="001E550E">
        <w:rPr>
          <w:rFonts w:ascii="方正小标宋简体" w:eastAsia="方正小标宋简体" w:hAnsi="宋体" w:cs="宋体" w:hint="eastAsia"/>
          <w:color w:val="000000"/>
          <w:kern w:val="0"/>
          <w:sz w:val="44"/>
          <w:szCs w:val="44"/>
        </w:rPr>
        <w:t>花垣县卫生健康局</w:t>
      </w:r>
      <w:r w:rsidR="00F76186">
        <w:rPr>
          <w:rFonts w:ascii="方正小标宋简体" w:eastAsia="方正小标宋简体" w:hAnsi="宋体" w:cs="宋体" w:hint="eastAsia"/>
          <w:color w:val="000000"/>
          <w:kern w:val="0"/>
          <w:sz w:val="44"/>
          <w:szCs w:val="44"/>
        </w:rPr>
        <w:t>行政执法</w:t>
      </w:r>
      <w:r w:rsidRPr="001E550E">
        <w:rPr>
          <w:rFonts w:ascii="方正小标宋简体" w:eastAsia="方正小标宋简体" w:hAnsi="宋体" w:cs="宋体" w:hint="eastAsia"/>
          <w:color w:val="000000"/>
          <w:kern w:val="0"/>
          <w:sz w:val="44"/>
          <w:szCs w:val="44"/>
        </w:rPr>
        <w:t>服务指南</w:t>
      </w:r>
    </w:p>
    <w:p w:rsidR="001E550E" w:rsidRPr="001E550E" w:rsidRDefault="001E550E" w:rsidP="001E550E">
      <w:pPr>
        <w:widowControl/>
        <w:shd w:val="clear" w:color="auto" w:fill="FFFFFF"/>
        <w:wordWrap w:val="0"/>
        <w:spacing w:line="600" w:lineRule="atLeast"/>
        <w:jc w:val="center"/>
        <w:rPr>
          <w:rFonts w:ascii="宋体" w:eastAsia="宋体" w:hAnsi="宋体" w:cs="宋体"/>
          <w:color w:val="222222"/>
          <w:kern w:val="0"/>
          <w:sz w:val="24"/>
          <w:szCs w:val="24"/>
        </w:rPr>
      </w:pPr>
      <w:r w:rsidRPr="001E550E">
        <w:rPr>
          <w:rFonts w:ascii="宋体" w:eastAsia="宋体" w:hAnsi="宋体" w:cs="宋体" w:hint="eastAsia"/>
          <w:b/>
          <w:bCs/>
          <w:color w:val="000000"/>
          <w:kern w:val="0"/>
          <w:sz w:val="32"/>
          <w:szCs w:val="32"/>
        </w:rPr>
        <w:t> </w:t>
      </w:r>
    </w:p>
    <w:p w:rsidR="001E550E" w:rsidRPr="00F76186" w:rsidRDefault="001E550E" w:rsidP="001E550E">
      <w:pPr>
        <w:widowControl/>
        <w:shd w:val="clear" w:color="auto" w:fill="FFFFFF"/>
        <w:wordWrap w:val="0"/>
        <w:spacing w:line="550" w:lineRule="atLeast"/>
        <w:ind w:firstLine="627"/>
        <w:jc w:val="left"/>
        <w:rPr>
          <w:rFonts w:ascii="仿宋_GB2312" w:eastAsia="仿宋_GB2312"/>
          <w:sz w:val="32"/>
          <w:szCs w:val="32"/>
          <w:lang/>
        </w:rPr>
      </w:pPr>
      <w:r w:rsidRPr="001E550E">
        <w:rPr>
          <w:rFonts w:ascii="黑体" w:eastAsia="黑体" w:hAnsi="黑体" w:cs="宋体" w:hint="eastAsia"/>
          <w:color w:val="000000"/>
          <w:kern w:val="0"/>
          <w:sz w:val="32"/>
          <w:szCs w:val="32"/>
        </w:rPr>
        <w:t>卫生</w:t>
      </w:r>
      <w:r w:rsidR="00CB7232">
        <w:rPr>
          <w:rFonts w:ascii="黑体" w:eastAsia="黑体" w:hAnsi="黑体" w:cs="宋体" w:hint="eastAsia"/>
          <w:color w:val="000000"/>
          <w:kern w:val="0"/>
          <w:sz w:val="32"/>
          <w:szCs w:val="32"/>
        </w:rPr>
        <w:t>计生综合监督执法局</w:t>
      </w:r>
      <w:r w:rsidRPr="001E550E">
        <w:rPr>
          <w:rFonts w:ascii="黑体" w:eastAsia="黑体" w:hAnsi="黑体" w:cs="宋体" w:hint="eastAsia"/>
          <w:color w:val="000000"/>
          <w:kern w:val="0"/>
          <w:sz w:val="32"/>
          <w:szCs w:val="32"/>
        </w:rPr>
        <w:t>主要职能：</w:t>
      </w:r>
      <w:r w:rsidRPr="00F76186">
        <w:rPr>
          <w:rFonts w:ascii="仿宋_GB2312" w:eastAsia="仿宋_GB2312" w:hint="eastAsia"/>
          <w:sz w:val="32"/>
          <w:szCs w:val="32"/>
          <w:lang/>
        </w:rPr>
        <w:t>依法对公共场所、生活饮用水卫生、传染病防治、消毒产品、职业卫生、放射卫生、学校卫生和医疗机构的监督执法工作；承担对行政处罚案件的调查取证、提出处罚建议、执行行政处罚</w:t>
      </w:r>
      <w:r w:rsidR="00F76186">
        <w:rPr>
          <w:rFonts w:ascii="仿宋_GB2312" w:eastAsia="仿宋_GB2312" w:hint="eastAsia"/>
          <w:sz w:val="32"/>
          <w:szCs w:val="32"/>
          <w:lang/>
        </w:rPr>
        <w:t>决定；参与对危害公共卫生中毒事故、重大疫情和突发事件的调查处理。</w:t>
      </w:r>
    </w:p>
    <w:p w:rsidR="001E550E" w:rsidRPr="001E550E" w:rsidRDefault="001E550E" w:rsidP="001E550E">
      <w:pPr>
        <w:widowControl/>
        <w:shd w:val="clear" w:color="auto" w:fill="FFFFFF"/>
        <w:wordWrap w:val="0"/>
        <w:spacing w:line="55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000000"/>
          <w:kern w:val="0"/>
          <w:sz w:val="32"/>
          <w:szCs w:val="32"/>
        </w:rPr>
        <w:t>一、处罚依据</w:t>
      </w:r>
    </w:p>
    <w:p w:rsidR="00F76186" w:rsidRPr="00381795" w:rsidRDefault="00F76186" w:rsidP="00F76186">
      <w:pPr>
        <w:pStyle w:val="a6"/>
        <w:ind w:firstLineChars="200" w:firstLine="640"/>
        <w:rPr>
          <w:rFonts w:ascii="仿宋_GB2312" w:eastAsia="仿宋_GB2312" w:hAnsi="微软雅黑" w:hint="eastAsia"/>
          <w:sz w:val="32"/>
          <w:szCs w:val="32"/>
          <w:lang/>
        </w:rPr>
      </w:pPr>
      <w:r w:rsidRPr="00381795">
        <w:rPr>
          <w:rFonts w:ascii="仿宋_GB2312" w:eastAsia="仿宋_GB2312" w:hint="eastAsia"/>
          <w:sz w:val="32"/>
          <w:szCs w:val="32"/>
          <w:lang/>
        </w:rPr>
        <w:t>《基本医疗卫生与健康促进法》《医师法》《医疗纠纷预防和处理条例》《医疗机构管理条例》《护士条例》《乡村医生从业管理条例》《医疗机构管理条例实施细则》《中外合资、合作医疗机构管理暂行办法》《医疗美容服务管理办法》《母婴保健法》《母婴保健法实施办法》《产前诊断技术管理办法》《中医药法》《献血法》《血液制品管理条例》《血站管理办法》《单采血浆站管理办法》《医疗机构临床用血管理办法》《医疗技术临床应用管理办法》《传染病防治法》《疫苗管理法》《生物安全法》《突发公共卫生事件应急条例》《医疗废物管理条例》《病原微生物实验室生物安全管理条例》《艾滋病防治条例》《消毒管理办法》《精神卫生法》《药品管理法》《人口与计划生育法》《湖南省人口与计划生育条例》《禁止非医学需要的胎儿性别鉴定和选择性别人工终止妊娠的规</w:t>
      </w:r>
      <w:r w:rsidRPr="00381795">
        <w:rPr>
          <w:rFonts w:ascii="仿宋_GB2312" w:eastAsia="仿宋_GB2312" w:hint="eastAsia"/>
          <w:sz w:val="32"/>
          <w:szCs w:val="32"/>
          <w:lang/>
        </w:rPr>
        <w:lastRenderedPageBreak/>
        <w:t>定》《学校卫生工作条例》《生活饮用水卫生监督管理办法》《公共场所卫生管理条例》《公共场所卫生管理条例实施细则》《职业病防治法》《职业病诊断与鉴定管理办法》《放射诊疗管理规定》《放射工作人员职业健康管理办法》《职业健康检查管理办法》《工作场所职业卫生管理规定》《职业卫生技术服务机构管理办法》《放射卫生技术服务机构管理办法》等法律法规。</w:t>
      </w:r>
    </w:p>
    <w:p w:rsidR="001E550E" w:rsidRPr="001E550E" w:rsidRDefault="001E550E" w:rsidP="001E550E">
      <w:pPr>
        <w:widowControl/>
        <w:shd w:val="clear" w:color="auto" w:fill="FFFFFF"/>
        <w:wordWrap w:val="0"/>
        <w:spacing w:line="55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000000"/>
          <w:kern w:val="0"/>
          <w:sz w:val="32"/>
          <w:szCs w:val="32"/>
        </w:rPr>
        <w:t>二、处罚职责</w:t>
      </w:r>
    </w:p>
    <w:p w:rsidR="001E550E" w:rsidRPr="00F76186" w:rsidRDefault="001E550E" w:rsidP="001E550E">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审核行政处罚案件，提出行政处罚意见，负责行政处罚案件听证。</w:t>
      </w:r>
    </w:p>
    <w:p w:rsidR="001E550E" w:rsidRDefault="001E550E" w:rsidP="001E550E">
      <w:pPr>
        <w:widowControl/>
        <w:shd w:val="clear" w:color="auto" w:fill="FFFFFF"/>
        <w:wordWrap w:val="0"/>
        <w:spacing w:line="550" w:lineRule="atLeast"/>
        <w:ind w:firstLine="640"/>
        <w:jc w:val="left"/>
        <w:rPr>
          <w:rFonts w:ascii="黑体" w:eastAsia="黑体" w:hAnsi="黑体" w:cs="宋体"/>
          <w:color w:val="000000"/>
          <w:kern w:val="0"/>
          <w:sz w:val="32"/>
          <w:szCs w:val="32"/>
        </w:rPr>
      </w:pPr>
      <w:r w:rsidRPr="001E550E">
        <w:rPr>
          <w:rFonts w:ascii="黑体" w:eastAsia="黑体" w:hAnsi="黑体" w:cs="宋体" w:hint="eastAsia"/>
          <w:color w:val="000000"/>
          <w:kern w:val="0"/>
          <w:sz w:val="32"/>
          <w:szCs w:val="32"/>
        </w:rPr>
        <w:t>三、处罚条件</w:t>
      </w:r>
    </w:p>
    <w:p w:rsidR="001E550E" w:rsidRPr="00F76186" w:rsidRDefault="001E550E" w:rsidP="001E550E">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实施行政处罚必须事实清楚、证据确凿，适用法律、法规、规章正确，坚持先调查取证后裁决、合法、适当、公正、公开和处罚与教育相结合的原则。</w:t>
      </w:r>
    </w:p>
    <w:p w:rsidR="001E550E" w:rsidRPr="001E550E" w:rsidRDefault="001E550E" w:rsidP="001E550E">
      <w:pPr>
        <w:widowControl/>
        <w:shd w:val="clear" w:color="auto" w:fill="FFFFFF"/>
        <w:wordWrap w:val="0"/>
        <w:spacing w:line="55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000000"/>
          <w:kern w:val="0"/>
          <w:sz w:val="32"/>
          <w:szCs w:val="32"/>
        </w:rPr>
        <w:t>四、处罚程序</w:t>
      </w:r>
    </w:p>
    <w:p w:rsidR="001E550E" w:rsidRPr="00F76186" w:rsidRDefault="001E550E" w:rsidP="001E550E">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审核卫生计生综合监督执法局对行政处罚案件的受理与立案，组织协调卫生监督人员调查取证，对需要听证的案件组织听证，提出行政处罚决定意见，监督、指导</w:t>
      </w:r>
      <w:r w:rsidR="00CB7232" w:rsidRPr="00F76186">
        <w:rPr>
          <w:rFonts w:ascii="仿宋_GB2312" w:eastAsia="仿宋_GB2312" w:hint="eastAsia"/>
          <w:sz w:val="32"/>
          <w:szCs w:val="32"/>
          <w:lang/>
        </w:rPr>
        <w:t>卫生计生综合监督执法局</w:t>
      </w:r>
      <w:r w:rsidRPr="00F76186">
        <w:rPr>
          <w:rFonts w:ascii="仿宋_GB2312" w:eastAsia="仿宋_GB2312" w:hint="eastAsia"/>
          <w:sz w:val="32"/>
          <w:szCs w:val="32"/>
          <w:lang/>
        </w:rPr>
        <w:t>对案件的执行与结案。</w:t>
      </w:r>
    </w:p>
    <w:p w:rsidR="001E550E" w:rsidRPr="001E550E" w:rsidRDefault="001E550E" w:rsidP="001E550E">
      <w:pPr>
        <w:widowControl/>
        <w:shd w:val="clear" w:color="auto" w:fill="FFFFFF"/>
        <w:wordWrap w:val="0"/>
        <w:spacing w:line="55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000000"/>
          <w:kern w:val="0"/>
          <w:sz w:val="32"/>
          <w:szCs w:val="32"/>
        </w:rPr>
        <w:t>五、处罚结果</w:t>
      </w:r>
    </w:p>
    <w:p w:rsidR="001E550E" w:rsidRPr="00F76186" w:rsidRDefault="001E550E" w:rsidP="001E550E">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1、确有应当受行政处罚的违法行为的，依法提出卫生行政处罚的意见；</w:t>
      </w:r>
    </w:p>
    <w:p w:rsidR="001E550E" w:rsidRPr="00F76186" w:rsidRDefault="001E550E" w:rsidP="001E550E">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lastRenderedPageBreak/>
        <w:t>2、违法行为轻微的，依法提出不予卫生行政处罚的意见；</w:t>
      </w:r>
    </w:p>
    <w:p w:rsidR="001E550E" w:rsidRPr="00F76186" w:rsidRDefault="001E550E" w:rsidP="001E550E">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3、违法事实不能成立的，依法提出不予卫生行政处罚的意见；</w:t>
      </w:r>
    </w:p>
    <w:p w:rsidR="001E550E" w:rsidRPr="00F76186" w:rsidRDefault="001E550E" w:rsidP="001E550E">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4、违法行为不属于本机关管辖的，应当移送有管辖权的机关处理；</w:t>
      </w:r>
    </w:p>
    <w:p w:rsidR="001E550E" w:rsidRPr="00F76186" w:rsidRDefault="001E550E" w:rsidP="001E550E">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5、违法行为构成犯罪需要追究刑事责任的，应当移送</w:t>
      </w:r>
      <w:r w:rsidR="00F76186">
        <w:rPr>
          <w:rFonts w:ascii="仿宋_GB2312" w:eastAsia="仿宋_GB2312" w:hint="eastAsia"/>
          <w:sz w:val="32"/>
          <w:szCs w:val="32"/>
          <w:lang/>
        </w:rPr>
        <w:t>公安</w:t>
      </w:r>
      <w:r w:rsidRPr="00F76186">
        <w:rPr>
          <w:rFonts w:ascii="仿宋_GB2312" w:eastAsia="仿宋_GB2312" w:hint="eastAsia"/>
          <w:sz w:val="32"/>
          <w:szCs w:val="32"/>
          <w:lang/>
        </w:rPr>
        <w:t>机关。</w:t>
      </w:r>
    </w:p>
    <w:p w:rsidR="001E550E" w:rsidRPr="001E550E" w:rsidRDefault="001E550E" w:rsidP="001E550E">
      <w:pPr>
        <w:widowControl/>
        <w:shd w:val="clear" w:color="auto" w:fill="FFFFFF"/>
        <w:wordWrap w:val="0"/>
        <w:spacing w:line="55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000000"/>
          <w:kern w:val="0"/>
          <w:sz w:val="32"/>
          <w:szCs w:val="32"/>
        </w:rPr>
        <w:t>六、服务承诺</w:t>
      </w:r>
    </w:p>
    <w:p w:rsidR="001E550E" w:rsidRPr="00F76186" w:rsidRDefault="001E550E" w:rsidP="001E550E">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立案之日起3个月内作出行政处罚决定。</w:t>
      </w:r>
    </w:p>
    <w:p w:rsidR="001E550E" w:rsidRPr="001E550E" w:rsidRDefault="001E550E" w:rsidP="001E550E">
      <w:pPr>
        <w:widowControl/>
        <w:shd w:val="clear" w:color="auto" w:fill="FFFFFF"/>
        <w:wordWrap w:val="0"/>
        <w:spacing w:line="55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000000"/>
          <w:kern w:val="0"/>
          <w:sz w:val="32"/>
          <w:szCs w:val="32"/>
        </w:rPr>
        <w:t>七、强制依据</w:t>
      </w:r>
    </w:p>
    <w:p w:rsidR="001E550E" w:rsidRPr="00F76186" w:rsidRDefault="001E550E" w:rsidP="001E550E">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《行政处罚法》、《行政强制法》</w:t>
      </w:r>
    </w:p>
    <w:p w:rsidR="001E550E" w:rsidRPr="001E550E" w:rsidRDefault="001E550E"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000000"/>
          <w:kern w:val="0"/>
          <w:sz w:val="32"/>
          <w:szCs w:val="32"/>
        </w:rPr>
        <w:t>八、强制措施</w:t>
      </w:r>
    </w:p>
    <w:p w:rsidR="001E550E" w:rsidRPr="00F76186" w:rsidRDefault="001E550E" w:rsidP="00F76186">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1、当事人逾期不履行的；</w:t>
      </w:r>
    </w:p>
    <w:p w:rsidR="001E550E" w:rsidRPr="00F76186" w:rsidRDefault="001E550E" w:rsidP="00F76186">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2、根据法律规定，申请人民法院强制执行；</w:t>
      </w:r>
    </w:p>
    <w:p w:rsidR="001E550E" w:rsidRPr="001E550E" w:rsidRDefault="001E550E"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000000"/>
          <w:kern w:val="0"/>
          <w:sz w:val="32"/>
          <w:szCs w:val="32"/>
        </w:rPr>
        <w:t>九、强制条件</w:t>
      </w:r>
    </w:p>
    <w:p w:rsidR="001E550E" w:rsidRPr="00F76186" w:rsidRDefault="001E550E" w:rsidP="00F76186">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实施行政行政强制措施必须已取得确凿的证据，应按规定向被检查人出具强制措施的书面通知，并传达被执行人，书面通知中必须载明实施强制措施的理由和依据、所采取的措施及当事人的权力和义务。</w:t>
      </w:r>
    </w:p>
    <w:p w:rsidR="00F76186" w:rsidRDefault="00F76186" w:rsidP="001E550E">
      <w:pPr>
        <w:widowControl/>
        <w:shd w:val="clear" w:color="auto" w:fill="FFFFFF"/>
        <w:wordWrap w:val="0"/>
        <w:spacing w:line="490" w:lineRule="atLeast"/>
        <w:ind w:firstLine="640"/>
        <w:jc w:val="left"/>
        <w:rPr>
          <w:rFonts w:ascii="黑体" w:eastAsia="黑体" w:hAnsi="黑体" w:cs="宋体" w:hint="eastAsia"/>
          <w:color w:val="000000"/>
          <w:kern w:val="0"/>
          <w:sz w:val="32"/>
          <w:szCs w:val="32"/>
        </w:rPr>
      </w:pPr>
    </w:p>
    <w:p w:rsidR="00F76186" w:rsidRDefault="00F76186" w:rsidP="001E550E">
      <w:pPr>
        <w:widowControl/>
        <w:shd w:val="clear" w:color="auto" w:fill="FFFFFF"/>
        <w:wordWrap w:val="0"/>
        <w:spacing w:line="490" w:lineRule="atLeast"/>
        <w:ind w:firstLine="640"/>
        <w:jc w:val="left"/>
        <w:rPr>
          <w:rFonts w:ascii="黑体" w:eastAsia="黑体" w:hAnsi="黑体" w:cs="宋体" w:hint="eastAsia"/>
          <w:color w:val="000000"/>
          <w:kern w:val="0"/>
          <w:sz w:val="32"/>
          <w:szCs w:val="32"/>
        </w:rPr>
      </w:pPr>
    </w:p>
    <w:p w:rsidR="001E550E" w:rsidRPr="001E550E" w:rsidRDefault="001E550E"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000000"/>
          <w:kern w:val="0"/>
          <w:sz w:val="32"/>
          <w:szCs w:val="32"/>
        </w:rPr>
        <w:lastRenderedPageBreak/>
        <w:t>十、强制程序</w:t>
      </w:r>
    </w:p>
    <w:p w:rsidR="001E550E" w:rsidRPr="00F76186" w:rsidRDefault="001E550E" w:rsidP="00F76186">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按规定需上报卫生行政部门或同级政府批准的，必须经批准后方能实施，但限制人身自由的行政处罚权只能由公安机关行使。</w:t>
      </w:r>
    </w:p>
    <w:p w:rsidR="001E550E" w:rsidRPr="001E550E" w:rsidRDefault="001E550E"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000000"/>
          <w:kern w:val="0"/>
          <w:sz w:val="32"/>
          <w:szCs w:val="32"/>
        </w:rPr>
        <w:t>十一、处罚结果</w:t>
      </w:r>
    </w:p>
    <w:p w:rsidR="001E550E" w:rsidRPr="00F76186" w:rsidRDefault="001E550E" w:rsidP="00F76186">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卫生监督机构实施强制措施后，应在有关法律、法规、规章规定的期限内，作出解除强制措施或进一步处理的决定。</w:t>
      </w:r>
    </w:p>
    <w:p w:rsidR="00CB7232" w:rsidRDefault="00CB7232" w:rsidP="001E550E">
      <w:pPr>
        <w:widowControl/>
        <w:shd w:val="clear" w:color="auto" w:fill="FFFFFF"/>
        <w:wordWrap w:val="0"/>
        <w:spacing w:line="490" w:lineRule="atLeast"/>
        <w:ind w:firstLine="640"/>
        <w:jc w:val="left"/>
        <w:rPr>
          <w:rFonts w:ascii="黑体" w:eastAsia="黑体" w:hAnsi="黑体" w:cs="宋体"/>
          <w:color w:val="000000"/>
          <w:kern w:val="0"/>
          <w:sz w:val="32"/>
          <w:szCs w:val="32"/>
        </w:rPr>
      </w:pPr>
    </w:p>
    <w:p w:rsidR="001E550E" w:rsidRPr="001E550E" w:rsidRDefault="00CB7232"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000000"/>
          <w:kern w:val="0"/>
          <w:sz w:val="32"/>
          <w:szCs w:val="32"/>
        </w:rPr>
        <w:t>卫生</w:t>
      </w:r>
      <w:r>
        <w:rPr>
          <w:rFonts w:ascii="黑体" w:eastAsia="黑体" w:hAnsi="黑体" w:cs="宋体" w:hint="eastAsia"/>
          <w:color w:val="000000"/>
          <w:kern w:val="0"/>
          <w:sz w:val="32"/>
          <w:szCs w:val="32"/>
        </w:rPr>
        <w:t>计生综合监督执法局</w:t>
      </w:r>
      <w:r w:rsidR="001E550E" w:rsidRPr="001E550E">
        <w:rPr>
          <w:rFonts w:ascii="黑体" w:eastAsia="黑体" w:hAnsi="黑体" w:cs="宋体" w:hint="eastAsia"/>
          <w:color w:val="000000"/>
          <w:kern w:val="0"/>
          <w:sz w:val="32"/>
          <w:szCs w:val="32"/>
        </w:rPr>
        <w:t>社会抚养费职能：</w:t>
      </w:r>
    </w:p>
    <w:p w:rsidR="001E550E" w:rsidRPr="001E550E" w:rsidRDefault="001E550E"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222222"/>
          <w:kern w:val="0"/>
          <w:sz w:val="32"/>
          <w:szCs w:val="32"/>
        </w:rPr>
        <w:t>一、主要职能</w:t>
      </w:r>
    </w:p>
    <w:p w:rsidR="001E550E" w:rsidRPr="00F76186" w:rsidRDefault="001E550E" w:rsidP="00F76186">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（一）社会抚养费征收</w:t>
      </w:r>
    </w:p>
    <w:p w:rsidR="001E550E" w:rsidRPr="00F76186" w:rsidRDefault="001E550E" w:rsidP="00F76186">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（二）计划生育行政处罚</w:t>
      </w:r>
    </w:p>
    <w:p w:rsidR="001E550E" w:rsidRPr="001E550E" w:rsidRDefault="001E550E"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222222"/>
          <w:kern w:val="0"/>
          <w:sz w:val="32"/>
          <w:szCs w:val="32"/>
        </w:rPr>
        <w:t>二、执法依据</w:t>
      </w:r>
      <w:r w:rsidRPr="001E550E">
        <w:rPr>
          <w:rFonts w:ascii="宋体" w:eastAsia="宋体" w:hAnsi="宋体" w:cs="宋体" w:hint="eastAsia"/>
          <w:color w:val="222222"/>
          <w:kern w:val="0"/>
          <w:sz w:val="32"/>
          <w:szCs w:val="32"/>
        </w:rPr>
        <w:t>     </w:t>
      </w:r>
    </w:p>
    <w:p w:rsidR="001E550E" w:rsidRPr="00F76186" w:rsidRDefault="001E550E" w:rsidP="00F76186">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中华人民共和国人口与计划生育法》、《中华人民共和国行政处罚法》、《社会抚养费征收管理办法》、《湖南省人口与计划生育条例》、《中华人民共和国母婴保健法》《计划生育技术服务管理条例》、《计划生育技术服务管理条例实施细则》。</w:t>
      </w:r>
    </w:p>
    <w:p w:rsidR="001E550E" w:rsidRPr="001E550E" w:rsidRDefault="001E550E"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222222"/>
          <w:kern w:val="0"/>
          <w:sz w:val="32"/>
          <w:szCs w:val="32"/>
        </w:rPr>
        <w:t>三、执法对象：</w:t>
      </w:r>
    </w:p>
    <w:p w:rsidR="001E550E" w:rsidRPr="00F76186" w:rsidRDefault="001E550E" w:rsidP="00F76186">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（一）</w:t>
      </w:r>
      <w:r w:rsidRPr="00F76186">
        <w:rPr>
          <w:rFonts w:ascii="仿宋_GB2312" w:eastAsia="仿宋_GB2312"/>
          <w:sz w:val="32"/>
          <w:szCs w:val="32"/>
          <w:lang/>
        </w:rPr>
        <w:t> </w:t>
      </w:r>
      <w:r w:rsidRPr="00F76186">
        <w:rPr>
          <w:rFonts w:ascii="仿宋_GB2312" w:eastAsia="仿宋_GB2312" w:hint="eastAsia"/>
          <w:sz w:val="32"/>
          <w:szCs w:val="32"/>
          <w:lang/>
        </w:rPr>
        <w:t>征收对象：辖区内违法生育（含非法收养）子女的公民及流动人口。</w:t>
      </w:r>
    </w:p>
    <w:p w:rsidR="001E550E" w:rsidRPr="00F76186" w:rsidRDefault="001E550E" w:rsidP="00F76186">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lastRenderedPageBreak/>
        <w:t>（二）</w:t>
      </w:r>
      <w:r w:rsidRPr="00F76186">
        <w:rPr>
          <w:rFonts w:ascii="仿宋_GB2312" w:eastAsia="仿宋_GB2312"/>
          <w:sz w:val="32"/>
          <w:szCs w:val="32"/>
          <w:lang/>
        </w:rPr>
        <w:t> </w:t>
      </w:r>
      <w:r w:rsidRPr="00F76186">
        <w:rPr>
          <w:rFonts w:ascii="仿宋_GB2312" w:eastAsia="仿宋_GB2312" w:hint="eastAsia"/>
          <w:sz w:val="32"/>
          <w:szCs w:val="32"/>
          <w:lang/>
        </w:rPr>
        <w:t>处罚对象：辖区内违反计划生育法规行为的公民及流动人口。</w:t>
      </w:r>
    </w:p>
    <w:p w:rsidR="001E550E" w:rsidRPr="001E550E" w:rsidRDefault="001E550E"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222222"/>
          <w:kern w:val="0"/>
          <w:sz w:val="32"/>
          <w:szCs w:val="32"/>
        </w:rPr>
        <w:t>四、执法机关</w:t>
      </w:r>
    </w:p>
    <w:p w:rsidR="001E550E" w:rsidRPr="00F76186" w:rsidRDefault="001E550E" w:rsidP="00F76186">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执法主体：花垣县卫生健康局</w:t>
      </w:r>
    </w:p>
    <w:p w:rsidR="001E550E" w:rsidRPr="00F76186" w:rsidRDefault="001E550E" w:rsidP="00F76186">
      <w:pPr>
        <w:widowControl/>
        <w:shd w:val="clear" w:color="auto" w:fill="FFFFFF"/>
        <w:wordWrap w:val="0"/>
        <w:spacing w:line="550" w:lineRule="atLeast"/>
        <w:ind w:firstLine="640"/>
        <w:jc w:val="left"/>
        <w:rPr>
          <w:rFonts w:ascii="仿宋_GB2312" w:eastAsia="仿宋_GB2312"/>
          <w:sz w:val="32"/>
          <w:szCs w:val="32"/>
          <w:lang/>
        </w:rPr>
      </w:pPr>
      <w:r w:rsidRPr="00F76186">
        <w:rPr>
          <w:rFonts w:ascii="仿宋_GB2312" w:eastAsia="仿宋_GB2312" w:hint="eastAsia"/>
          <w:sz w:val="32"/>
          <w:szCs w:val="32"/>
          <w:lang/>
        </w:rPr>
        <w:t>执行机构：花垣县卫生计生综合监督执法局</w:t>
      </w:r>
    </w:p>
    <w:p w:rsidR="001E550E" w:rsidRPr="001E550E" w:rsidRDefault="001E550E"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222222"/>
          <w:kern w:val="0"/>
          <w:sz w:val="32"/>
          <w:szCs w:val="32"/>
        </w:rPr>
        <w:t>五、征收社会抚养费和计划生育行政处罚程序</w:t>
      </w:r>
    </w:p>
    <w:p w:rsidR="001E550E" w:rsidRPr="001E550E" w:rsidRDefault="001E550E" w:rsidP="00F76186">
      <w:pPr>
        <w:widowControl/>
        <w:shd w:val="clear" w:color="auto" w:fill="FFFFFF"/>
        <w:wordWrap w:val="0"/>
        <w:spacing w:line="550" w:lineRule="atLeast"/>
        <w:ind w:firstLine="640"/>
        <w:jc w:val="left"/>
        <w:rPr>
          <w:rFonts w:ascii="宋体" w:eastAsia="宋体" w:hAnsi="宋体" w:cs="宋体"/>
          <w:color w:val="222222"/>
          <w:kern w:val="0"/>
          <w:sz w:val="24"/>
          <w:szCs w:val="24"/>
        </w:rPr>
      </w:pPr>
      <w:r w:rsidRPr="001E550E">
        <w:rPr>
          <w:rFonts w:ascii="仿宋_GB2312" w:eastAsia="仿宋_GB2312" w:hAnsi="宋体" w:cs="宋体" w:hint="eastAsia"/>
          <w:color w:val="222222"/>
          <w:kern w:val="0"/>
          <w:sz w:val="32"/>
          <w:szCs w:val="32"/>
        </w:rPr>
        <w:t>（一）立案</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违法生育对象和违法行为对象</w:t>
      </w:r>
    </w:p>
    <w:p w:rsidR="001E550E" w:rsidRPr="001E550E" w:rsidRDefault="001E550E"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1E550E">
        <w:rPr>
          <w:rFonts w:ascii="仿宋_GB2312" w:eastAsia="仿宋_GB2312" w:hAnsi="宋体" w:cs="宋体" w:hint="eastAsia"/>
          <w:color w:val="000000"/>
          <w:kern w:val="0"/>
          <w:sz w:val="32"/>
          <w:szCs w:val="32"/>
        </w:rPr>
        <w:t>（二）调查取证</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1、调查取证应由两个以上的执法人员进行。</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2、调查取证时，必须向被调查、取证对象出示湖南省行政执法证件，说明调查取证意图。</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3、调查、取证的内容。</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（1）查清当事人是否属于立案范围规定的情况。</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（2）查清当事人违法的时间、地点和违法事实。</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（3）查清当事人的经济收入情况。</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（4）收集整理与本案有关的证据材料。</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4、调查人在调查中按要求制作好调查笔录或其它形式的调查材料所作笔录，应经被调查人核对无误后签名、盖章或按手印。</w:t>
      </w:r>
    </w:p>
    <w:p w:rsidR="001E550E" w:rsidRPr="001E550E" w:rsidRDefault="001E550E"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F76186">
        <w:rPr>
          <w:rFonts w:ascii="仿宋_GB2312" w:eastAsia="仿宋_GB2312" w:hint="eastAsia"/>
          <w:sz w:val="32"/>
          <w:szCs w:val="32"/>
          <w:lang/>
        </w:rPr>
        <w:t>5、调查人调查、取证结束后，应及时将调查情况和处理的建议意见报告</w:t>
      </w:r>
      <w:r w:rsidR="00F76186">
        <w:rPr>
          <w:rFonts w:ascii="仿宋_GB2312" w:eastAsia="仿宋_GB2312" w:hint="eastAsia"/>
          <w:sz w:val="32"/>
          <w:szCs w:val="32"/>
          <w:lang/>
        </w:rPr>
        <w:t>县</w:t>
      </w:r>
      <w:r w:rsidRPr="00F76186">
        <w:rPr>
          <w:rFonts w:ascii="仿宋_GB2312" w:eastAsia="仿宋_GB2312" w:hint="eastAsia"/>
          <w:sz w:val="32"/>
          <w:szCs w:val="32"/>
          <w:lang/>
        </w:rPr>
        <w:t>卫生健康局。</w:t>
      </w:r>
    </w:p>
    <w:p w:rsidR="001E550E" w:rsidRPr="001E550E" w:rsidRDefault="001E550E"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1E550E">
        <w:rPr>
          <w:rFonts w:ascii="仿宋_GB2312" w:eastAsia="仿宋_GB2312" w:hAnsi="宋体" w:cs="宋体" w:hint="eastAsia"/>
          <w:color w:val="000000"/>
          <w:kern w:val="0"/>
          <w:sz w:val="32"/>
          <w:szCs w:val="32"/>
        </w:rPr>
        <w:lastRenderedPageBreak/>
        <w:t>（三）作出处理决定</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1、</w:t>
      </w:r>
      <w:r w:rsidR="00F76186">
        <w:rPr>
          <w:rFonts w:ascii="仿宋_GB2312" w:eastAsia="仿宋_GB2312" w:hint="eastAsia"/>
          <w:sz w:val="32"/>
          <w:szCs w:val="32"/>
          <w:lang/>
        </w:rPr>
        <w:t>县</w:t>
      </w:r>
      <w:r w:rsidRPr="00F76186">
        <w:rPr>
          <w:rFonts w:ascii="仿宋_GB2312" w:eastAsia="仿宋_GB2312" w:hint="eastAsia"/>
          <w:sz w:val="32"/>
          <w:szCs w:val="32"/>
          <w:lang/>
        </w:rPr>
        <w:t>卫生健康局计划生育行政</w:t>
      </w:r>
      <w:r w:rsidR="00450AD4">
        <w:rPr>
          <w:rFonts w:ascii="仿宋_GB2312" w:eastAsia="仿宋_GB2312" w:hint="eastAsia"/>
          <w:sz w:val="32"/>
          <w:szCs w:val="32"/>
          <w:lang/>
        </w:rPr>
        <w:t>分管</w:t>
      </w:r>
      <w:r w:rsidRPr="00F76186">
        <w:rPr>
          <w:rFonts w:ascii="仿宋_GB2312" w:eastAsia="仿宋_GB2312" w:hint="eastAsia"/>
          <w:sz w:val="32"/>
          <w:szCs w:val="32"/>
          <w:lang/>
        </w:rPr>
        <w:t>负责人，应对调查人员的调查结果和处理意见进行认真的审查，并根据实际情况，依法作出以下决定：</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（1）违法事实成立的，作出征收社会抚养费或计划生育行政处罚的决定。</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（2）违法事实不成立的，作出不予征收社会抚养费或计划生育行政处罚的决定。</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2、决定征收社会抚养费或行政处罚金额时，必须按计划生育法规及规章核定。</w:t>
      </w:r>
    </w:p>
    <w:p w:rsidR="001E550E" w:rsidRPr="001E550E" w:rsidRDefault="001E550E"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1E550E">
        <w:rPr>
          <w:rFonts w:ascii="仿宋_GB2312" w:eastAsia="仿宋_GB2312" w:hAnsi="宋体" w:cs="宋体" w:hint="eastAsia"/>
          <w:color w:val="000000"/>
          <w:kern w:val="0"/>
          <w:sz w:val="32"/>
          <w:szCs w:val="32"/>
        </w:rPr>
        <w:t>（四）送达</w:t>
      </w:r>
      <w:r w:rsidRPr="001E550E">
        <w:rPr>
          <w:rFonts w:ascii="仿宋_GB2312" w:eastAsia="仿宋_GB2312" w:hAnsi="宋体" w:cs="宋体" w:hint="eastAsia"/>
          <w:color w:val="000000"/>
          <w:kern w:val="0"/>
          <w:sz w:val="32"/>
          <w:szCs w:val="32"/>
        </w:rPr>
        <w:t> </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1、《征收社会抚养费决定书》、采用邮寄送达等多种方式交付当事人，受送达人签字或盖章后带回单位存档备案。本人不在的，交其同住成年家属签收，签收日期为送达日期。</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2、受送达人或其同住成年家属拒绝接受征收决定书的，送达人应当邀请有关基层组织或所在单位代表到现场，说明情况，在送达回证上注明拒收事由、日期，由送达人、见证人签名盖章，将征收决定书留置在受送达人住处。</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3、被处理对象在外地的，应查明住处后邮寄送达，或通过其亲属代为转交，以挂号信回执上注明的日期或转交人签收的日期为送达日期。</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lastRenderedPageBreak/>
        <w:t>4、被处理对象下落不明无法送达的，以公告形式送达。自公告发出之日起3个月后，即视为送达，并在公告正本上说明原因和经过。</w:t>
      </w:r>
    </w:p>
    <w:p w:rsidR="001E550E" w:rsidRPr="001E550E" w:rsidRDefault="001E550E"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1E550E">
        <w:rPr>
          <w:rFonts w:ascii="仿宋_GB2312" w:eastAsia="仿宋_GB2312" w:hAnsi="宋体" w:cs="宋体" w:hint="eastAsia"/>
          <w:color w:val="000000"/>
          <w:kern w:val="0"/>
          <w:sz w:val="32"/>
          <w:szCs w:val="32"/>
        </w:rPr>
        <w:t>（五）履行</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1、当事人应在规定的期限内，及时、主动履行。当事人一次性缴纳社会抚养费确有实际困难的，应当自收到征费决定书之日起三十日内向作出征收决定的</w:t>
      </w:r>
      <w:r w:rsidR="00F76186">
        <w:rPr>
          <w:rFonts w:ascii="仿宋_GB2312" w:eastAsia="仿宋_GB2312" w:hint="eastAsia"/>
          <w:sz w:val="32"/>
          <w:szCs w:val="32"/>
          <w:lang/>
        </w:rPr>
        <w:t>县卫生健康</w:t>
      </w:r>
      <w:r w:rsidRPr="00F76186">
        <w:rPr>
          <w:rFonts w:ascii="仿宋_GB2312" w:eastAsia="仿宋_GB2312" w:hint="eastAsia"/>
          <w:sz w:val="32"/>
          <w:szCs w:val="32"/>
          <w:lang/>
        </w:rPr>
        <w:t>局提出分期缴纳的书面申请，并提供相关材料，自收到当事人申请之日起三十日内，征费决定机关经审查应当作出是否批准的决定。</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（六）催告：当事人逾期不履行缴费义务，实行催告，书面督促其尽快缴纳。</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（七）申请法院强制执行：逾期不履行征收或处罚决规定的，应从当事人法定起诉期限届满之日起180日内申请人民法院强制执行，并加收滞纳金和执行费。逾期申请的，除有正当理由外，人民法院不予受理。</w:t>
      </w:r>
    </w:p>
    <w:p w:rsidR="001E550E" w:rsidRPr="00CB7232" w:rsidRDefault="001E550E" w:rsidP="001E550E">
      <w:pPr>
        <w:widowControl/>
        <w:shd w:val="clear" w:color="auto" w:fill="FFFFFF"/>
        <w:wordWrap w:val="0"/>
        <w:spacing w:line="490" w:lineRule="atLeast"/>
        <w:ind w:firstLine="640"/>
        <w:jc w:val="left"/>
        <w:rPr>
          <w:rFonts w:ascii="黑体" w:eastAsia="黑体" w:hAnsi="黑体" w:cs="宋体"/>
          <w:color w:val="222222"/>
          <w:kern w:val="0"/>
          <w:sz w:val="32"/>
          <w:szCs w:val="32"/>
        </w:rPr>
      </w:pPr>
      <w:r w:rsidRPr="00CB7232">
        <w:rPr>
          <w:rFonts w:ascii="黑体" w:eastAsia="黑体" w:hAnsi="黑体" w:cs="宋体" w:hint="eastAsia"/>
          <w:color w:val="222222"/>
          <w:kern w:val="0"/>
          <w:sz w:val="32"/>
          <w:szCs w:val="32"/>
        </w:rPr>
        <w:t>六、存档</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将立案、调查、取证、处理、送达、执行等材料按归档要求进行整理装订，一人一卷，以备查证、复议或应诉。</w:t>
      </w:r>
    </w:p>
    <w:p w:rsidR="001E550E" w:rsidRPr="001E550E" w:rsidRDefault="001E550E"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222222"/>
          <w:kern w:val="0"/>
          <w:sz w:val="32"/>
          <w:szCs w:val="32"/>
        </w:rPr>
        <w:t>七、持以下材料办理《</w:t>
      </w:r>
      <w:r w:rsidR="00CB7232">
        <w:rPr>
          <w:rFonts w:ascii="黑体" w:eastAsia="黑体" w:hAnsi="黑体" w:cs="宋体" w:hint="eastAsia"/>
          <w:color w:val="222222"/>
          <w:kern w:val="0"/>
          <w:sz w:val="32"/>
          <w:szCs w:val="32"/>
        </w:rPr>
        <w:t>湖南省</w:t>
      </w:r>
      <w:r w:rsidRPr="001E550E">
        <w:rPr>
          <w:rFonts w:ascii="黑体" w:eastAsia="黑体" w:hAnsi="黑体" w:cs="宋体" w:hint="eastAsia"/>
          <w:color w:val="222222"/>
          <w:kern w:val="0"/>
          <w:sz w:val="32"/>
          <w:szCs w:val="32"/>
        </w:rPr>
        <w:t>政策外生育结论证》</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1.全家户口、夫妇身份证（如果孩子未下户口，提供出生医学证明）原件及复印件。</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lastRenderedPageBreak/>
        <w:t>2.节育措施证明。</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3.交款票据。</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4.是党员、干部、职工的需有单位开具的处分证明。</w:t>
      </w:r>
      <w:r w:rsidRPr="00F76186">
        <w:rPr>
          <w:rFonts w:ascii="仿宋_GB2312" w:eastAsia="仿宋_GB2312" w:hint="eastAsia"/>
          <w:sz w:val="32"/>
          <w:szCs w:val="32"/>
          <w:lang/>
        </w:rPr>
        <w:t>  </w:t>
      </w:r>
    </w:p>
    <w:p w:rsidR="001E550E" w:rsidRPr="001E550E" w:rsidRDefault="001E550E" w:rsidP="001E550E">
      <w:pPr>
        <w:widowControl/>
        <w:shd w:val="clear" w:color="auto" w:fill="FFFFFF"/>
        <w:wordWrap w:val="0"/>
        <w:spacing w:line="490" w:lineRule="atLeast"/>
        <w:ind w:firstLine="640"/>
        <w:jc w:val="left"/>
        <w:rPr>
          <w:rFonts w:ascii="宋体" w:eastAsia="宋体" w:hAnsi="宋体" w:cs="宋体"/>
          <w:color w:val="222222"/>
          <w:kern w:val="0"/>
          <w:sz w:val="24"/>
          <w:szCs w:val="24"/>
        </w:rPr>
      </w:pPr>
      <w:r w:rsidRPr="001E550E">
        <w:rPr>
          <w:rFonts w:ascii="黑体" w:eastAsia="黑体" w:hAnsi="黑体" w:cs="宋体" w:hint="eastAsia"/>
          <w:color w:val="222222"/>
          <w:kern w:val="0"/>
          <w:sz w:val="32"/>
          <w:szCs w:val="32"/>
        </w:rPr>
        <w:t>八、有关事项</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办公时间：</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冬天 上午8：00-12:00</w:t>
      </w:r>
      <w:r w:rsidRPr="00F76186">
        <w:rPr>
          <w:rFonts w:ascii="仿宋_GB2312" w:eastAsia="仿宋_GB2312" w:hint="eastAsia"/>
          <w:sz w:val="32"/>
          <w:szCs w:val="32"/>
          <w:lang/>
        </w:rPr>
        <w:t>  </w:t>
      </w:r>
      <w:r w:rsidRPr="00F76186">
        <w:rPr>
          <w:rFonts w:ascii="仿宋_GB2312" w:eastAsia="仿宋_GB2312" w:hint="eastAsia"/>
          <w:sz w:val="32"/>
          <w:szCs w:val="32"/>
          <w:lang/>
        </w:rPr>
        <w:t>下午14：30-17：30</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夏天 上午8：00-12:00</w:t>
      </w:r>
      <w:r w:rsidRPr="00F76186">
        <w:rPr>
          <w:rFonts w:ascii="仿宋_GB2312" w:eastAsia="仿宋_GB2312" w:hint="eastAsia"/>
          <w:sz w:val="32"/>
          <w:szCs w:val="32"/>
          <w:lang/>
        </w:rPr>
        <w:t>  </w:t>
      </w:r>
      <w:r w:rsidRPr="00F76186">
        <w:rPr>
          <w:rFonts w:ascii="仿宋_GB2312" w:eastAsia="仿宋_GB2312" w:hint="eastAsia"/>
          <w:sz w:val="32"/>
          <w:szCs w:val="32"/>
          <w:lang/>
        </w:rPr>
        <w:t>下午1</w:t>
      </w:r>
      <w:r w:rsidR="00CB7232" w:rsidRPr="00F76186">
        <w:rPr>
          <w:rFonts w:ascii="仿宋_GB2312" w:eastAsia="仿宋_GB2312" w:hint="eastAsia"/>
          <w:sz w:val="32"/>
          <w:szCs w:val="32"/>
          <w:lang/>
        </w:rPr>
        <w:t>5</w:t>
      </w:r>
      <w:r w:rsidRPr="00F76186">
        <w:rPr>
          <w:rFonts w:ascii="仿宋_GB2312" w:eastAsia="仿宋_GB2312" w:hint="eastAsia"/>
          <w:sz w:val="32"/>
          <w:szCs w:val="32"/>
          <w:lang/>
        </w:rPr>
        <w:t>：</w:t>
      </w:r>
      <w:r w:rsidR="00CB7232" w:rsidRPr="00F76186">
        <w:rPr>
          <w:rFonts w:ascii="仿宋_GB2312" w:eastAsia="仿宋_GB2312" w:hint="eastAsia"/>
          <w:sz w:val="32"/>
          <w:szCs w:val="32"/>
          <w:lang/>
        </w:rPr>
        <w:t>0</w:t>
      </w:r>
      <w:r w:rsidRPr="00F76186">
        <w:rPr>
          <w:rFonts w:ascii="仿宋_GB2312" w:eastAsia="仿宋_GB2312" w:hint="eastAsia"/>
          <w:sz w:val="32"/>
          <w:szCs w:val="32"/>
          <w:lang/>
        </w:rPr>
        <w:t>0-1</w:t>
      </w:r>
      <w:r w:rsidR="00CB7232" w:rsidRPr="00F76186">
        <w:rPr>
          <w:rFonts w:ascii="仿宋_GB2312" w:eastAsia="仿宋_GB2312" w:hint="eastAsia"/>
          <w:sz w:val="32"/>
          <w:szCs w:val="32"/>
          <w:lang/>
        </w:rPr>
        <w:t>8</w:t>
      </w:r>
      <w:r w:rsidRPr="00F76186">
        <w:rPr>
          <w:rFonts w:ascii="仿宋_GB2312" w:eastAsia="仿宋_GB2312" w:hint="eastAsia"/>
          <w:sz w:val="32"/>
          <w:szCs w:val="32"/>
          <w:lang/>
        </w:rPr>
        <w:t>：30</w:t>
      </w:r>
    </w:p>
    <w:p w:rsidR="001E550E" w:rsidRPr="00F76186" w:rsidRDefault="001E550E" w:rsidP="00F76186">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监督电话：0743—7223385</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受理投诉地点：花垣县建设赶秋北路</w:t>
      </w:r>
      <w:r w:rsidR="00E95F4F" w:rsidRPr="00F76186">
        <w:rPr>
          <w:rFonts w:ascii="仿宋_GB2312" w:eastAsia="仿宋_GB2312" w:hint="eastAsia"/>
          <w:sz w:val="32"/>
          <w:szCs w:val="32"/>
          <w:lang/>
        </w:rPr>
        <w:t>53</w:t>
      </w:r>
      <w:r w:rsidRPr="00F76186">
        <w:rPr>
          <w:rFonts w:ascii="仿宋_GB2312" w:eastAsia="仿宋_GB2312" w:hint="eastAsia"/>
          <w:sz w:val="32"/>
          <w:szCs w:val="32"/>
          <w:lang/>
        </w:rPr>
        <w:t>号</w:t>
      </w:r>
    </w:p>
    <w:p w:rsidR="001E550E" w:rsidRPr="00F76186" w:rsidRDefault="001E550E" w:rsidP="001E550E">
      <w:pPr>
        <w:widowControl/>
        <w:shd w:val="clear" w:color="auto" w:fill="FFFFFF"/>
        <w:wordWrap w:val="0"/>
        <w:spacing w:line="490" w:lineRule="atLeast"/>
        <w:ind w:firstLine="640"/>
        <w:jc w:val="left"/>
        <w:rPr>
          <w:rFonts w:ascii="仿宋_GB2312" w:eastAsia="仿宋_GB2312"/>
          <w:sz w:val="32"/>
          <w:szCs w:val="32"/>
          <w:lang/>
        </w:rPr>
      </w:pPr>
      <w:r w:rsidRPr="00F76186">
        <w:rPr>
          <w:rFonts w:ascii="仿宋_GB2312" w:eastAsia="仿宋_GB2312" w:hint="eastAsia"/>
          <w:sz w:val="32"/>
          <w:szCs w:val="32"/>
          <w:lang/>
        </w:rPr>
        <w:t>单位：花垣县卫生健康局</w:t>
      </w:r>
    </w:p>
    <w:p w:rsidR="00F21CC2" w:rsidRPr="001E550E" w:rsidRDefault="00F21CC2" w:rsidP="001E550E">
      <w:pPr>
        <w:widowControl/>
        <w:shd w:val="clear" w:color="auto" w:fill="FFFFFF"/>
        <w:wordWrap w:val="0"/>
        <w:spacing w:line="550" w:lineRule="atLeast"/>
        <w:ind w:firstLine="640"/>
        <w:jc w:val="left"/>
        <w:rPr>
          <w:rFonts w:ascii="宋体" w:eastAsia="宋体" w:hAnsi="宋体" w:cs="宋体"/>
          <w:color w:val="222222"/>
          <w:kern w:val="0"/>
          <w:sz w:val="24"/>
          <w:szCs w:val="24"/>
        </w:rPr>
      </w:pPr>
    </w:p>
    <w:sectPr w:rsidR="00F21CC2" w:rsidRPr="001E550E" w:rsidSect="00F21CC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4F5" w:rsidRDefault="001054F5" w:rsidP="00B0519D">
      <w:r>
        <w:separator/>
      </w:r>
    </w:p>
  </w:endnote>
  <w:endnote w:type="continuationSeparator" w:id="0">
    <w:p w:rsidR="001054F5" w:rsidRDefault="001054F5" w:rsidP="00B051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4F5" w:rsidRDefault="001054F5" w:rsidP="00B0519D">
      <w:r>
        <w:separator/>
      </w:r>
    </w:p>
  </w:footnote>
  <w:footnote w:type="continuationSeparator" w:id="0">
    <w:p w:rsidR="001054F5" w:rsidRDefault="001054F5" w:rsidP="00B051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A03E9"/>
    <w:rsid w:val="001054F5"/>
    <w:rsid w:val="001E550E"/>
    <w:rsid w:val="001F217B"/>
    <w:rsid w:val="0032602F"/>
    <w:rsid w:val="00450AD4"/>
    <w:rsid w:val="005F5809"/>
    <w:rsid w:val="008B4579"/>
    <w:rsid w:val="00946C52"/>
    <w:rsid w:val="00B00BAF"/>
    <w:rsid w:val="00B0519D"/>
    <w:rsid w:val="00BA03E9"/>
    <w:rsid w:val="00CB7232"/>
    <w:rsid w:val="00E95F4F"/>
    <w:rsid w:val="00F21CC2"/>
    <w:rsid w:val="00F22A19"/>
    <w:rsid w:val="00F761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CC2"/>
    <w:pPr>
      <w:widowControl w:val="0"/>
      <w:jc w:val="both"/>
    </w:pPr>
  </w:style>
  <w:style w:type="paragraph" w:styleId="3">
    <w:name w:val="heading 3"/>
    <w:basedOn w:val="a"/>
    <w:link w:val="3Char"/>
    <w:uiPriority w:val="9"/>
    <w:qFormat/>
    <w:rsid w:val="001E550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051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0519D"/>
    <w:rPr>
      <w:sz w:val="18"/>
      <w:szCs w:val="18"/>
    </w:rPr>
  </w:style>
  <w:style w:type="paragraph" w:styleId="a4">
    <w:name w:val="footer"/>
    <w:basedOn w:val="a"/>
    <w:link w:val="Char0"/>
    <w:uiPriority w:val="99"/>
    <w:semiHidden/>
    <w:unhideWhenUsed/>
    <w:rsid w:val="00B0519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0519D"/>
    <w:rPr>
      <w:sz w:val="18"/>
      <w:szCs w:val="18"/>
    </w:rPr>
  </w:style>
  <w:style w:type="character" w:customStyle="1" w:styleId="3Char">
    <w:name w:val="标题 3 Char"/>
    <w:basedOn w:val="a0"/>
    <w:link w:val="3"/>
    <w:uiPriority w:val="9"/>
    <w:rsid w:val="001E550E"/>
    <w:rPr>
      <w:rFonts w:ascii="宋体" w:eastAsia="宋体" w:hAnsi="宋体" w:cs="宋体"/>
      <w:b/>
      <w:bCs/>
      <w:kern w:val="0"/>
      <w:sz w:val="27"/>
      <w:szCs w:val="27"/>
    </w:rPr>
  </w:style>
  <w:style w:type="character" w:styleId="a5">
    <w:name w:val="Hyperlink"/>
    <w:basedOn w:val="a0"/>
    <w:uiPriority w:val="99"/>
    <w:semiHidden/>
    <w:unhideWhenUsed/>
    <w:rsid w:val="001E550E"/>
    <w:rPr>
      <w:color w:val="0000FF"/>
      <w:u w:val="single"/>
    </w:rPr>
  </w:style>
  <w:style w:type="paragraph" w:styleId="a6">
    <w:name w:val="No Spacing"/>
    <w:uiPriority w:val="1"/>
    <w:qFormat/>
    <w:rsid w:val="00F76186"/>
    <w:pPr>
      <w:widowControl w:val="0"/>
      <w:jc w:val="both"/>
    </w:pPr>
  </w:style>
</w:styles>
</file>

<file path=word/webSettings.xml><?xml version="1.0" encoding="utf-8"?>
<w:webSettings xmlns:r="http://schemas.openxmlformats.org/officeDocument/2006/relationships" xmlns:w="http://schemas.openxmlformats.org/wordprocessingml/2006/main">
  <w:divs>
    <w:div w:id="178279083">
      <w:bodyDiv w:val="1"/>
      <w:marLeft w:val="0"/>
      <w:marRight w:val="0"/>
      <w:marTop w:val="0"/>
      <w:marBottom w:val="0"/>
      <w:divBdr>
        <w:top w:val="none" w:sz="0" w:space="0" w:color="auto"/>
        <w:left w:val="none" w:sz="0" w:space="0" w:color="auto"/>
        <w:bottom w:val="none" w:sz="0" w:space="0" w:color="auto"/>
        <w:right w:val="none" w:sz="0" w:space="0" w:color="auto"/>
      </w:divBdr>
    </w:div>
    <w:div w:id="711032335">
      <w:bodyDiv w:val="1"/>
      <w:marLeft w:val="0"/>
      <w:marRight w:val="0"/>
      <w:marTop w:val="0"/>
      <w:marBottom w:val="0"/>
      <w:divBdr>
        <w:top w:val="none" w:sz="0" w:space="0" w:color="auto"/>
        <w:left w:val="none" w:sz="0" w:space="0" w:color="auto"/>
        <w:bottom w:val="none" w:sz="0" w:space="0" w:color="auto"/>
        <w:right w:val="none" w:sz="0" w:space="0" w:color="auto"/>
      </w:divBdr>
      <w:divsChild>
        <w:div w:id="78798220">
          <w:marLeft w:val="0"/>
          <w:marRight w:val="0"/>
          <w:marTop w:val="0"/>
          <w:marBottom w:val="0"/>
          <w:divBdr>
            <w:top w:val="none" w:sz="0" w:space="0" w:color="auto"/>
            <w:left w:val="none" w:sz="0" w:space="0" w:color="auto"/>
            <w:bottom w:val="none" w:sz="0" w:space="0" w:color="auto"/>
            <w:right w:val="none" w:sz="0" w:space="0" w:color="auto"/>
          </w:divBdr>
          <w:divsChild>
            <w:div w:id="1824158214">
              <w:marLeft w:val="0"/>
              <w:marRight w:val="0"/>
              <w:marTop w:val="0"/>
              <w:marBottom w:val="0"/>
              <w:divBdr>
                <w:top w:val="none" w:sz="0" w:space="0" w:color="auto"/>
                <w:left w:val="none" w:sz="0" w:space="0" w:color="auto"/>
                <w:bottom w:val="none" w:sz="0" w:space="0" w:color="auto"/>
                <w:right w:val="none" w:sz="0" w:space="0" w:color="auto"/>
              </w:divBdr>
              <w:divsChild>
                <w:div w:id="678385896">
                  <w:marLeft w:val="0"/>
                  <w:marRight w:val="0"/>
                  <w:marTop w:val="0"/>
                  <w:marBottom w:val="0"/>
                  <w:divBdr>
                    <w:top w:val="none" w:sz="0" w:space="0" w:color="auto"/>
                    <w:left w:val="none" w:sz="0" w:space="0" w:color="auto"/>
                    <w:bottom w:val="none" w:sz="0" w:space="0" w:color="auto"/>
                    <w:right w:val="none" w:sz="0" w:space="0" w:color="auto"/>
                  </w:divBdr>
                  <w:divsChild>
                    <w:div w:id="2032686053">
                      <w:marLeft w:val="0"/>
                      <w:marRight w:val="0"/>
                      <w:marTop w:val="0"/>
                      <w:marBottom w:val="0"/>
                      <w:divBdr>
                        <w:top w:val="none" w:sz="0" w:space="0" w:color="auto"/>
                        <w:left w:val="none" w:sz="0" w:space="0" w:color="auto"/>
                        <w:bottom w:val="none" w:sz="0" w:space="0" w:color="auto"/>
                        <w:right w:val="none" w:sz="0" w:space="0" w:color="auto"/>
                      </w:divBdr>
                      <w:divsChild>
                        <w:div w:id="1576012086">
                          <w:marLeft w:val="0"/>
                          <w:marRight w:val="0"/>
                          <w:marTop w:val="0"/>
                          <w:marBottom w:val="0"/>
                          <w:divBdr>
                            <w:top w:val="none" w:sz="0" w:space="0" w:color="auto"/>
                            <w:left w:val="none" w:sz="0" w:space="0" w:color="auto"/>
                            <w:bottom w:val="none" w:sz="0" w:space="0" w:color="auto"/>
                            <w:right w:val="none" w:sz="0" w:space="0" w:color="auto"/>
                          </w:divBdr>
                          <w:divsChild>
                            <w:div w:id="151526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59902">
                      <w:marLeft w:val="0"/>
                      <w:marRight w:val="0"/>
                      <w:marTop w:val="376"/>
                      <w:marBottom w:val="0"/>
                      <w:divBdr>
                        <w:top w:val="none" w:sz="0" w:space="0" w:color="auto"/>
                        <w:left w:val="none" w:sz="0" w:space="0" w:color="auto"/>
                        <w:bottom w:val="none" w:sz="0" w:space="0" w:color="auto"/>
                        <w:right w:val="none" w:sz="0" w:space="0" w:color="auto"/>
                      </w:divBdr>
                      <w:divsChild>
                        <w:div w:id="33261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171255">
          <w:marLeft w:val="0"/>
          <w:marRight w:val="0"/>
          <w:marTop w:val="0"/>
          <w:marBottom w:val="0"/>
          <w:divBdr>
            <w:top w:val="none" w:sz="0" w:space="0" w:color="auto"/>
            <w:left w:val="none" w:sz="0" w:space="0" w:color="auto"/>
            <w:bottom w:val="none" w:sz="0" w:space="0" w:color="auto"/>
            <w:right w:val="none" w:sz="0" w:space="0" w:color="auto"/>
          </w:divBdr>
          <w:divsChild>
            <w:div w:id="1481341223">
              <w:marLeft w:val="0"/>
              <w:marRight w:val="0"/>
              <w:marTop w:val="0"/>
              <w:marBottom w:val="0"/>
              <w:divBdr>
                <w:top w:val="single" w:sz="4" w:space="2" w:color="E0E0E0"/>
                <w:left w:val="single" w:sz="4" w:space="2" w:color="E0E0E0"/>
                <w:bottom w:val="single" w:sz="4" w:space="2" w:color="E0E0E0"/>
                <w:right w:val="single" w:sz="4" w:space="2" w:color="E0E0E0"/>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445</Words>
  <Characters>2543</Characters>
  <Application>Microsoft Office Word</Application>
  <DocSecurity>0</DocSecurity>
  <Lines>21</Lines>
  <Paragraphs>5</Paragraphs>
  <ScaleCrop>false</ScaleCrop>
  <Company/>
  <LinksUpToDate>false</LinksUpToDate>
  <CharactersWithSpaces>2983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2021-11-18T03:10:00Z</dcterms:created>
  <dcterms:modified xsi:type="dcterms:W3CDTF">2022-07-28T05:15:00Z</dcterms:modified>
</cp:coreProperties>
</file>